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271FF0" w14:textId="77777777" w:rsidR="004901B6" w:rsidRPr="004901B6" w:rsidRDefault="0098155B" w:rsidP="004901B6">
      <w:pPr>
        <w:suppressAutoHyphens/>
        <w:spacing w:line="240" w:lineRule="auto"/>
        <w:jc w:val="left"/>
        <w:rPr>
          <w:rFonts w:ascii="Arial" w:eastAsia="Times New Roman" w:hAnsi="Arial" w:cs="Arial"/>
          <w:b/>
          <w:bCs/>
          <w:szCs w:val="20"/>
          <w:lang w:val="es-AR" w:eastAsia="ar-SA"/>
        </w:rPr>
      </w:pPr>
      <w:r>
        <w:rPr>
          <w:rFonts w:ascii="Arial" w:eastAsia="Times New Roman" w:hAnsi="Arial" w:cs="Arial"/>
          <w:sz w:val="20"/>
          <w:szCs w:val="20"/>
          <w:lang w:val="es-AR" w:eastAsia="ar-SA"/>
        </w:rPr>
        <w:t xml:space="preserve"> </w:t>
      </w:r>
      <w:r w:rsidR="004901B6" w:rsidRPr="004901B6">
        <w:rPr>
          <w:rFonts w:ascii="Arial" w:eastAsia="Times New Roman" w:hAnsi="Arial" w:cs="Arial"/>
          <w:sz w:val="20"/>
          <w:szCs w:val="20"/>
          <w:lang w:val="es-AR" w:eastAsia="ar-SA"/>
        </w:rPr>
        <w:t xml:space="preserve"> </w:t>
      </w:r>
    </w:p>
    <w:tbl>
      <w:tblPr>
        <w:tblW w:w="0" w:type="auto"/>
        <w:tblInd w:w="55" w:type="dxa"/>
        <w:tblLayout w:type="fixed"/>
        <w:tblLook w:val="0000" w:firstRow="0" w:lastRow="0" w:firstColumn="0" w:lastColumn="0" w:noHBand="0" w:noVBand="0"/>
      </w:tblPr>
      <w:tblGrid>
        <w:gridCol w:w="2114"/>
        <w:gridCol w:w="2427"/>
        <w:gridCol w:w="2686"/>
        <w:gridCol w:w="2426"/>
      </w:tblGrid>
      <w:tr w:rsidR="004901B6" w:rsidRPr="004901B6" w14:paraId="1A271FF2" w14:textId="77777777" w:rsidTr="00143DC9">
        <w:tc>
          <w:tcPr>
            <w:tcW w:w="9653" w:type="dxa"/>
            <w:gridSpan w:val="4"/>
            <w:tcBorders>
              <w:top w:val="single" w:sz="4" w:space="0" w:color="000000"/>
              <w:left w:val="single" w:sz="4" w:space="0" w:color="000000"/>
              <w:bottom w:val="single" w:sz="4" w:space="0" w:color="000000"/>
              <w:right w:val="single" w:sz="4" w:space="0" w:color="000000"/>
            </w:tcBorders>
            <w:shd w:val="clear" w:color="auto" w:fill="auto"/>
          </w:tcPr>
          <w:p w14:paraId="1A271FF1" w14:textId="77777777" w:rsidR="004901B6" w:rsidRPr="004901B6" w:rsidRDefault="004901B6" w:rsidP="004901B6">
            <w:pPr>
              <w:suppressAutoHyphens/>
              <w:spacing w:before="57" w:after="57"/>
              <w:jc w:val="left"/>
              <w:rPr>
                <w:rFonts w:ascii="Arial" w:eastAsia="Times New Roman" w:hAnsi="Arial" w:cs="Arial"/>
                <w:sz w:val="20"/>
                <w:szCs w:val="20"/>
                <w:lang w:eastAsia="ar-SA"/>
              </w:rPr>
            </w:pPr>
            <w:r w:rsidRPr="004901B6">
              <w:rPr>
                <w:rFonts w:ascii="Arial" w:eastAsia="Times New Roman" w:hAnsi="Arial" w:cs="Arial"/>
                <w:b/>
                <w:bCs/>
                <w:szCs w:val="20"/>
                <w:lang w:val="es-AR" w:eastAsia="ar-SA"/>
              </w:rPr>
              <w:t>UNIVERSIDAD NACIONAL DE LA PATAGONIA SAN JUAN BOSCO</w:t>
            </w:r>
          </w:p>
        </w:tc>
      </w:tr>
      <w:tr w:rsidR="004901B6" w:rsidRPr="004901B6" w14:paraId="1A271FF4" w14:textId="77777777" w:rsidTr="00143DC9">
        <w:tc>
          <w:tcPr>
            <w:tcW w:w="9653" w:type="dxa"/>
            <w:gridSpan w:val="4"/>
            <w:tcBorders>
              <w:top w:val="single" w:sz="4" w:space="0" w:color="000000"/>
              <w:left w:val="single" w:sz="4" w:space="0" w:color="000000"/>
              <w:bottom w:val="single" w:sz="4" w:space="0" w:color="000000"/>
              <w:right w:val="single" w:sz="4" w:space="0" w:color="000000"/>
            </w:tcBorders>
            <w:shd w:val="clear" w:color="auto" w:fill="auto"/>
          </w:tcPr>
          <w:p w14:paraId="1A271FF3" w14:textId="77777777" w:rsidR="004901B6" w:rsidRPr="004901B6" w:rsidRDefault="004901B6" w:rsidP="004901B6">
            <w:pPr>
              <w:suppressAutoHyphens/>
              <w:spacing w:before="57" w:after="57"/>
              <w:jc w:val="left"/>
              <w:rPr>
                <w:rFonts w:ascii="Arial" w:eastAsia="Times New Roman" w:hAnsi="Arial" w:cs="Arial"/>
                <w:sz w:val="20"/>
                <w:szCs w:val="20"/>
                <w:lang w:eastAsia="ar-SA"/>
              </w:rPr>
            </w:pPr>
            <w:r w:rsidRPr="004901B6">
              <w:rPr>
                <w:rFonts w:ascii="Arial" w:eastAsia="Times New Roman" w:hAnsi="Arial" w:cs="Arial"/>
                <w:b/>
                <w:bCs/>
                <w:szCs w:val="20"/>
                <w:lang w:val="es-AR" w:eastAsia="ar-SA"/>
              </w:rPr>
              <w:t>FACULTAD DE HUMANIDADES Y CIENCIAS SOCIALES -</w:t>
            </w:r>
            <w:r w:rsidR="0098155B">
              <w:rPr>
                <w:rFonts w:ascii="Arial" w:eastAsia="Times New Roman" w:hAnsi="Arial" w:cs="Arial"/>
                <w:b/>
                <w:bCs/>
                <w:szCs w:val="20"/>
                <w:lang w:val="es-AR" w:eastAsia="ar-SA"/>
              </w:rPr>
              <w:t xml:space="preserve"> </w:t>
            </w:r>
            <w:r w:rsidRPr="004901B6">
              <w:rPr>
                <w:rFonts w:ascii="Arial" w:eastAsia="Times New Roman" w:hAnsi="Arial" w:cs="Arial"/>
                <w:b/>
                <w:bCs/>
                <w:szCs w:val="20"/>
                <w:lang w:val="es-AR" w:eastAsia="ar-SA"/>
              </w:rPr>
              <w:t xml:space="preserve">Sede Trelew </w:t>
            </w:r>
          </w:p>
        </w:tc>
      </w:tr>
      <w:tr w:rsidR="004901B6" w:rsidRPr="004901B6" w14:paraId="1A271FF7" w14:textId="77777777" w:rsidTr="00143DC9">
        <w:tc>
          <w:tcPr>
            <w:tcW w:w="4541" w:type="dxa"/>
            <w:gridSpan w:val="2"/>
            <w:tcBorders>
              <w:top w:val="single" w:sz="4" w:space="0" w:color="000000"/>
              <w:left w:val="single" w:sz="4" w:space="0" w:color="000000"/>
              <w:bottom w:val="single" w:sz="4" w:space="0" w:color="000000"/>
            </w:tcBorders>
            <w:shd w:val="clear" w:color="auto" w:fill="auto"/>
          </w:tcPr>
          <w:p w14:paraId="1A271FF5" w14:textId="77777777" w:rsidR="004901B6" w:rsidRPr="004901B6" w:rsidRDefault="004901B6" w:rsidP="004901B6">
            <w:pPr>
              <w:suppressAutoHyphens/>
              <w:spacing w:before="57" w:after="57" w:line="200" w:lineRule="atLeast"/>
              <w:jc w:val="left"/>
              <w:rPr>
                <w:rFonts w:ascii="Arial" w:eastAsia="Times New Roman" w:hAnsi="Arial" w:cs="Arial"/>
                <w:szCs w:val="20"/>
                <w:lang w:val="es-AR" w:eastAsia="ar-SA"/>
              </w:rPr>
            </w:pPr>
            <w:r w:rsidRPr="004901B6">
              <w:rPr>
                <w:rFonts w:ascii="Arial" w:eastAsia="Times New Roman" w:hAnsi="Arial" w:cs="Arial"/>
                <w:szCs w:val="20"/>
                <w:lang w:val="es-AR" w:eastAsia="ar-SA"/>
              </w:rPr>
              <w:t xml:space="preserve">PROGRAMA DE: </w:t>
            </w:r>
            <w:r w:rsidRPr="004901B6">
              <w:rPr>
                <w:rFonts w:ascii="Arial" w:eastAsia="Arial" w:hAnsi="Arial" w:cs="Arial"/>
                <w:b/>
                <w:lang w:eastAsia="ar-SA"/>
              </w:rPr>
              <w:t>HISTORIA ARGENTINA II (1852-1930)</w:t>
            </w:r>
          </w:p>
        </w:tc>
        <w:tc>
          <w:tcPr>
            <w:tcW w:w="5112" w:type="dxa"/>
            <w:gridSpan w:val="2"/>
            <w:tcBorders>
              <w:top w:val="single" w:sz="4" w:space="0" w:color="000000"/>
              <w:left w:val="single" w:sz="4" w:space="0" w:color="000000"/>
              <w:bottom w:val="single" w:sz="4" w:space="0" w:color="000000"/>
              <w:right w:val="single" w:sz="4" w:space="0" w:color="000000"/>
            </w:tcBorders>
            <w:shd w:val="clear" w:color="auto" w:fill="auto"/>
          </w:tcPr>
          <w:p w14:paraId="1A271FF6" w14:textId="77777777" w:rsidR="004901B6" w:rsidRPr="004901B6" w:rsidRDefault="004901B6" w:rsidP="004901B6">
            <w:pPr>
              <w:suppressAutoHyphens/>
              <w:spacing w:before="57" w:after="57" w:line="200" w:lineRule="atLeast"/>
              <w:jc w:val="left"/>
              <w:rPr>
                <w:rFonts w:ascii="Arial" w:eastAsia="Times New Roman" w:hAnsi="Arial" w:cs="Arial"/>
                <w:sz w:val="20"/>
                <w:szCs w:val="20"/>
                <w:lang w:eastAsia="ar-SA"/>
              </w:rPr>
            </w:pPr>
            <w:r w:rsidRPr="004901B6">
              <w:rPr>
                <w:rFonts w:ascii="Arial" w:eastAsia="Times New Roman" w:hAnsi="Arial" w:cs="Arial"/>
                <w:szCs w:val="20"/>
                <w:lang w:val="es-AR" w:eastAsia="ar-SA"/>
              </w:rPr>
              <w:t>DEPARTAMENTO DE:</w:t>
            </w:r>
            <w:r w:rsidRPr="004901B6">
              <w:rPr>
                <w:rFonts w:ascii="Arial" w:eastAsia="Times New Roman" w:hAnsi="Arial" w:cs="Arial"/>
                <w:b/>
                <w:bCs/>
                <w:szCs w:val="20"/>
                <w:lang w:val="es-AR" w:eastAsia="ar-SA"/>
              </w:rPr>
              <w:t xml:space="preserve"> HISTORIA</w:t>
            </w:r>
          </w:p>
        </w:tc>
      </w:tr>
      <w:tr w:rsidR="004901B6" w:rsidRPr="004901B6" w14:paraId="1A271FFC" w14:textId="77777777" w:rsidTr="00143DC9">
        <w:tc>
          <w:tcPr>
            <w:tcW w:w="2114" w:type="dxa"/>
            <w:tcBorders>
              <w:top w:val="single" w:sz="4" w:space="0" w:color="000000"/>
              <w:left w:val="single" w:sz="4" w:space="0" w:color="000000"/>
              <w:bottom w:val="single" w:sz="4" w:space="0" w:color="000000"/>
            </w:tcBorders>
            <w:shd w:val="clear" w:color="auto" w:fill="auto"/>
          </w:tcPr>
          <w:p w14:paraId="1A271FF8" w14:textId="77777777" w:rsidR="004901B6" w:rsidRPr="004901B6" w:rsidRDefault="004901B6" w:rsidP="004901B6">
            <w:pPr>
              <w:suppressAutoHyphens/>
              <w:spacing w:before="57" w:after="57" w:line="200" w:lineRule="atLeast"/>
              <w:jc w:val="left"/>
              <w:rPr>
                <w:rFonts w:ascii="Arial" w:eastAsia="Times New Roman" w:hAnsi="Arial" w:cs="Arial"/>
                <w:b/>
                <w:bCs/>
                <w:szCs w:val="20"/>
                <w:lang w:val="es-AR" w:eastAsia="ar-SA"/>
              </w:rPr>
            </w:pPr>
            <w:r w:rsidRPr="004901B6">
              <w:rPr>
                <w:rFonts w:ascii="Arial" w:eastAsia="Times New Roman" w:hAnsi="Arial" w:cs="Arial"/>
                <w:b/>
                <w:bCs/>
                <w:szCs w:val="20"/>
                <w:lang w:val="es-AR" w:eastAsia="ar-SA"/>
              </w:rPr>
              <w:t>Cursado</w:t>
            </w:r>
            <w:r w:rsidRPr="004901B6">
              <w:rPr>
                <w:rFonts w:ascii="Arial" w:eastAsia="Times New Roman" w:hAnsi="Arial" w:cs="Arial"/>
                <w:szCs w:val="20"/>
                <w:lang w:val="es-AR" w:eastAsia="ar-SA"/>
              </w:rPr>
              <w:t xml:space="preserve"> </w:t>
            </w:r>
            <w:r w:rsidRPr="004901B6">
              <w:rPr>
                <w:rFonts w:ascii="Arial" w:eastAsia="Times New Roman" w:hAnsi="Arial" w:cs="Arial"/>
                <w:lang w:val="es-AR" w:eastAsia="ar-SA"/>
              </w:rPr>
              <w:t>cuatrimestral</w:t>
            </w:r>
          </w:p>
        </w:tc>
        <w:tc>
          <w:tcPr>
            <w:tcW w:w="2427" w:type="dxa"/>
            <w:tcBorders>
              <w:top w:val="single" w:sz="4" w:space="0" w:color="000000"/>
              <w:left w:val="single" w:sz="4" w:space="0" w:color="000000"/>
              <w:bottom w:val="single" w:sz="4" w:space="0" w:color="000000"/>
            </w:tcBorders>
            <w:shd w:val="clear" w:color="auto" w:fill="auto"/>
          </w:tcPr>
          <w:p w14:paraId="1A271FF9" w14:textId="77777777" w:rsidR="004901B6" w:rsidRPr="004901B6" w:rsidRDefault="004901B6" w:rsidP="004901B6">
            <w:pPr>
              <w:suppressAutoHyphens/>
              <w:spacing w:before="57" w:after="57" w:line="200" w:lineRule="atLeast"/>
              <w:jc w:val="left"/>
              <w:rPr>
                <w:rFonts w:ascii="Arial" w:eastAsia="Times New Roman" w:hAnsi="Arial" w:cs="Arial"/>
                <w:b/>
                <w:bCs/>
                <w:szCs w:val="20"/>
                <w:lang w:val="es-AR" w:eastAsia="ar-SA"/>
              </w:rPr>
            </w:pPr>
            <w:r w:rsidRPr="004901B6">
              <w:rPr>
                <w:rFonts w:ascii="Arial" w:eastAsia="Times New Roman" w:hAnsi="Arial" w:cs="Arial"/>
                <w:b/>
                <w:bCs/>
                <w:szCs w:val="20"/>
                <w:lang w:val="es-AR" w:eastAsia="ar-SA"/>
              </w:rPr>
              <w:t xml:space="preserve">Días de clase: </w:t>
            </w:r>
            <w:r w:rsidRPr="004901B6">
              <w:rPr>
                <w:rFonts w:ascii="Arial" w:eastAsia="Arial" w:hAnsi="Arial" w:cs="Arial"/>
                <w:lang w:eastAsia="ar-SA"/>
              </w:rPr>
              <w:t>martes y jueves</w:t>
            </w:r>
          </w:p>
        </w:tc>
        <w:tc>
          <w:tcPr>
            <w:tcW w:w="2686" w:type="dxa"/>
            <w:tcBorders>
              <w:top w:val="single" w:sz="4" w:space="0" w:color="000000"/>
              <w:left w:val="single" w:sz="4" w:space="0" w:color="000000"/>
              <w:bottom w:val="single" w:sz="4" w:space="0" w:color="000000"/>
            </w:tcBorders>
            <w:shd w:val="clear" w:color="auto" w:fill="auto"/>
          </w:tcPr>
          <w:p w14:paraId="1A271FFA" w14:textId="77777777" w:rsidR="004901B6" w:rsidRPr="004901B6" w:rsidRDefault="004901B6" w:rsidP="004901B6">
            <w:pPr>
              <w:suppressAutoHyphens/>
              <w:spacing w:before="57" w:after="57" w:line="200" w:lineRule="atLeast"/>
              <w:jc w:val="left"/>
              <w:rPr>
                <w:rFonts w:ascii="Arial" w:eastAsia="Times New Roman" w:hAnsi="Arial" w:cs="Arial"/>
                <w:b/>
                <w:lang w:val="es-AR" w:eastAsia="ar-SA"/>
              </w:rPr>
            </w:pPr>
            <w:r w:rsidRPr="004901B6">
              <w:rPr>
                <w:rFonts w:ascii="Arial" w:eastAsia="Times New Roman" w:hAnsi="Arial" w:cs="Arial"/>
                <w:b/>
                <w:bCs/>
                <w:szCs w:val="20"/>
                <w:lang w:val="es-AR" w:eastAsia="ar-SA"/>
              </w:rPr>
              <w:t xml:space="preserve">Horarios: </w:t>
            </w:r>
            <w:r w:rsidRPr="004901B6">
              <w:rPr>
                <w:rFonts w:ascii="Arial" w:eastAsia="Arial" w:hAnsi="Arial" w:cs="Arial"/>
                <w:lang w:eastAsia="ar-SA"/>
              </w:rPr>
              <w:t>martes 14 a 17, jueves 15 a 17</w:t>
            </w:r>
          </w:p>
        </w:tc>
        <w:tc>
          <w:tcPr>
            <w:tcW w:w="2426" w:type="dxa"/>
            <w:tcBorders>
              <w:top w:val="single" w:sz="4" w:space="0" w:color="000000"/>
              <w:left w:val="single" w:sz="4" w:space="0" w:color="000000"/>
              <w:bottom w:val="single" w:sz="4" w:space="0" w:color="000000"/>
              <w:right w:val="single" w:sz="4" w:space="0" w:color="000000"/>
            </w:tcBorders>
            <w:shd w:val="clear" w:color="auto" w:fill="auto"/>
          </w:tcPr>
          <w:p w14:paraId="1A271FFB" w14:textId="77777777" w:rsidR="004901B6" w:rsidRPr="004901B6" w:rsidRDefault="004901B6" w:rsidP="004901B6">
            <w:pPr>
              <w:suppressAutoHyphens/>
              <w:spacing w:before="57" w:after="57" w:line="200" w:lineRule="atLeast"/>
              <w:jc w:val="left"/>
              <w:rPr>
                <w:rFonts w:ascii="Arial" w:eastAsia="Times New Roman" w:hAnsi="Arial" w:cs="Arial"/>
                <w:sz w:val="20"/>
                <w:szCs w:val="20"/>
                <w:lang w:eastAsia="ar-SA"/>
              </w:rPr>
            </w:pPr>
            <w:r w:rsidRPr="004901B6">
              <w:rPr>
                <w:rFonts w:ascii="Arial" w:eastAsia="Times New Roman" w:hAnsi="Arial" w:cs="Arial"/>
                <w:b/>
                <w:lang w:val="es-AR" w:eastAsia="ar-SA"/>
              </w:rPr>
              <w:t>Aula 8</w:t>
            </w:r>
            <w:r w:rsidR="002E1B74">
              <w:rPr>
                <w:rFonts w:ascii="Arial" w:eastAsia="Times New Roman" w:hAnsi="Arial" w:cs="Arial"/>
                <w:b/>
                <w:lang w:val="es-AR" w:eastAsia="ar-SA"/>
              </w:rPr>
              <w:t xml:space="preserve"> y 7</w:t>
            </w:r>
          </w:p>
        </w:tc>
      </w:tr>
      <w:tr w:rsidR="004901B6" w:rsidRPr="004901B6" w14:paraId="1A272001" w14:textId="77777777" w:rsidTr="00143DC9">
        <w:tc>
          <w:tcPr>
            <w:tcW w:w="2114" w:type="dxa"/>
            <w:tcBorders>
              <w:top w:val="single" w:sz="4" w:space="0" w:color="000000"/>
              <w:left w:val="single" w:sz="4" w:space="0" w:color="000000"/>
              <w:bottom w:val="single" w:sz="4" w:space="0" w:color="000000"/>
            </w:tcBorders>
            <w:shd w:val="clear" w:color="auto" w:fill="auto"/>
          </w:tcPr>
          <w:p w14:paraId="1A271FFD" w14:textId="77777777" w:rsidR="004901B6" w:rsidRPr="004901B6" w:rsidRDefault="004901B6" w:rsidP="004901B6">
            <w:pPr>
              <w:suppressAutoHyphens/>
              <w:spacing w:before="57" w:after="57" w:line="200" w:lineRule="atLeast"/>
              <w:jc w:val="left"/>
              <w:rPr>
                <w:rFonts w:ascii="Arial" w:eastAsia="Times New Roman" w:hAnsi="Arial" w:cs="Arial"/>
                <w:sz w:val="22"/>
                <w:szCs w:val="22"/>
                <w:lang w:val="es-AR" w:eastAsia="ar-SA"/>
              </w:rPr>
            </w:pPr>
          </w:p>
        </w:tc>
        <w:tc>
          <w:tcPr>
            <w:tcW w:w="2427" w:type="dxa"/>
            <w:tcBorders>
              <w:top w:val="single" w:sz="4" w:space="0" w:color="000000"/>
              <w:left w:val="single" w:sz="4" w:space="0" w:color="000000"/>
              <w:bottom w:val="single" w:sz="4" w:space="0" w:color="000000"/>
            </w:tcBorders>
            <w:shd w:val="clear" w:color="auto" w:fill="auto"/>
          </w:tcPr>
          <w:p w14:paraId="1A271FFE" w14:textId="77777777" w:rsidR="004901B6" w:rsidRPr="004901B6" w:rsidRDefault="004901B6" w:rsidP="004901B6">
            <w:pPr>
              <w:suppressAutoHyphens/>
              <w:spacing w:before="57" w:after="57" w:line="200" w:lineRule="atLeast"/>
              <w:jc w:val="left"/>
              <w:rPr>
                <w:rFonts w:ascii="Arial" w:eastAsia="Times New Roman" w:hAnsi="Arial" w:cs="Arial"/>
                <w:sz w:val="22"/>
                <w:szCs w:val="22"/>
                <w:lang w:val="es-AR" w:eastAsia="ar-SA"/>
              </w:rPr>
            </w:pPr>
          </w:p>
        </w:tc>
        <w:tc>
          <w:tcPr>
            <w:tcW w:w="2686" w:type="dxa"/>
            <w:tcBorders>
              <w:top w:val="single" w:sz="4" w:space="0" w:color="000000"/>
              <w:left w:val="single" w:sz="4" w:space="0" w:color="000000"/>
              <w:bottom w:val="single" w:sz="4" w:space="0" w:color="000000"/>
            </w:tcBorders>
            <w:shd w:val="clear" w:color="auto" w:fill="auto"/>
          </w:tcPr>
          <w:p w14:paraId="1A271FFF" w14:textId="77777777" w:rsidR="004901B6" w:rsidRPr="004901B6" w:rsidRDefault="004901B6" w:rsidP="004901B6">
            <w:pPr>
              <w:suppressAutoHyphens/>
              <w:spacing w:before="57" w:after="57" w:line="200" w:lineRule="atLeast"/>
              <w:jc w:val="left"/>
              <w:rPr>
                <w:rFonts w:ascii="Arial" w:eastAsia="Times New Roman" w:hAnsi="Arial" w:cs="Arial"/>
                <w:sz w:val="22"/>
                <w:szCs w:val="22"/>
                <w:lang w:val="es-AR" w:eastAsia="ar-SA"/>
              </w:rPr>
            </w:pPr>
          </w:p>
        </w:tc>
        <w:tc>
          <w:tcPr>
            <w:tcW w:w="2426" w:type="dxa"/>
            <w:tcBorders>
              <w:top w:val="single" w:sz="4" w:space="0" w:color="000000"/>
              <w:left w:val="single" w:sz="4" w:space="0" w:color="000000"/>
              <w:bottom w:val="single" w:sz="4" w:space="0" w:color="000000"/>
              <w:right w:val="single" w:sz="4" w:space="0" w:color="000000"/>
            </w:tcBorders>
            <w:shd w:val="clear" w:color="auto" w:fill="auto"/>
          </w:tcPr>
          <w:p w14:paraId="1A272000" w14:textId="77777777" w:rsidR="004901B6" w:rsidRPr="004901B6" w:rsidRDefault="004901B6" w:rsidP="004901B6">
            <w:pPr>
              <w:suppressAutoHyphens/>
              <w:snapToGrid w:val="0"/>
              <w:spacing w:before="57" w:after="57" w:line="200" w:lineRule="atLeast"/>
              <w:jc w:val="left"/>
              <w:rPr>
                <w:rFonts w:ascii="Arial" w:eastAsia="Times New Roman" w:hAnsi="Arial" w:cs="Arial"/>
                <w:sz w:val="22"/>
                <w:szCs w:val="22"/>
                <w:lang w:val="es-AR" w:eastAsia="ar-SA"/>
              </w:rPr>
            </w:pPr>
          </w:p>
        </w:tc>
      </w:tr>
      <w:tr w:rsidR="004901B6" w:rsidRPr="004901B6" w14:paraId="1A272004" w14:textId="77777777" w:rsidTr="00143DC9">
        <w:tc>
          <w:tcPr>
            <w:tcW w:w="9653" w:type="dxa"/>
            <w:gridSpan w:val="4"/>
            <w:tcBorders>
              <w:top w:val="single" w:sz="4" w:space="0" w:color="000000"/>
              <w:left w:val="single" w:sz="4" w:space="0" w:color="000000"/>
              <w:bottom w:val="single" w:sz="4" w:space="0" w:color="000000"/>
              <w:right w:val="single" w:sz="4" w:space="0" w:color="000000"/>
            </w:tcBorders>
            <w:shd w:val="clear" w:color="auto" w:fill="auto"/>
          </w:tcPr>
          <w:p w14:paraId="1A272002" w14:textId="77777777" w:rsidR="004901B6" w:rsidRPr="004901B6" w:rsidRDefault="004901B6" w:rsidP="004901B6">
            <w:pPr>
              <w:keepNext/>
              <w:numPr>
                <w:ilvl w:val="4"/>
                <w:numId w:val="0"/>
              </w:numPr>
              <w:tabs>
                <w:tab w:val="num" w:pos="0"/>
              </w:tabs>
              <w:suppressAutoHyphens/>
              <w:spacing w:before="57" w:after="57" w:line="200" w:lineRule="atLeast"/>
              <w:ind w:left="1008" w:hanging="1008"/>
              <w:jc w:val="left"/>
              <w:outlineLvl w:val="4"/>
              <w:rPr>
                <w:rFonts w:ascii="Arial" w:eastAsia="Times New Roman" w:hAnsi="Arial" w:cs="Arial"/>
                <w:sz w:val="22"/>
                <w:szCs w:val="22"/>
                <w:lang w:val="es-AR" w:eastAsia="ar-SA"/>
              </w:rPr>
            </w:pPr>
            <w:r w:rsidRPr="004901B6">
              <w:rPr>
                <w:rFonts w:ascii="Arial" w:eastAsia="Times New Roman" w:hAnsi="Arial" w:cs="Arial"/>
                <w:sz w:val="22"/>
                <w:szCs w:val="22"/>
                <w:lang w:val="es-AR" w:eastAsia="ar-SA"/>
              </w:rPr>
              <w:t xml:space="preserve">PROFESOR RESPONSABLE: </w:t>
            </w:r>
            <w:r w:rsidRPr="004901B6">
              <w:rPr>
                <w:rFonts w:ascii="Arial" w:eastAsia="Times New Roman" w:hAnsi="Arial" w:cs="Arial"/>
                <w:b/>
                <w:sz w:val="22"/>
                <w:szCs w:val="22"/>
                <w:lang w:eastAsia="ar-SA"/>
              </w:rPr>
              <w:t>Dr. Julio Esteban Vezub</w:t>
            </w:r>
          </w:p>
          <w:p w14:paraId="1A272003" w14:textId="77777777" w:rsidR="004901B6" w:rsidRPr="004901B6" w:rsidRDefault="004901B6" w:rsidP="004901B6">
            <w:pPr>
              <w:suppressAutoHyphens/>
              <w:spacing w:before="57" w:after="57" w:line="200" w:lineRule="atLeast"/>
              <w:jc w:val="left"/>
              <w:rPr>
                <w:rFonts w:ascii="Arial" w:eastAsia="Times New Roman" w:hAnsi="Arial" w:cs="Arial"/>
                <w:sz w:val="20"/>
                <w:szCs w:val="20"/>
                <w:lang w:eastAsia="ar-SA"/>
              </w:rPr>
            </w:pPr>
            <w:r w:rsidRPr="004901B6">
              <w:rPr>
                <w:rFonts w:ascii="Arial" w:eastAsia="Times New Roman" w:hAnsi="Arial" w:cs="Arial"/>
                <w:sz w:val="22"/>
                <w:szCs w:val="22"/>
                <w:lang w:val="es-AR" w:eastAsia="ar-SA"/>
              </w:rPr>
              <w:t xml:space="preserve">EQUIPO DE CÁTEDRA: </w:t>
            </w:r>
            <w:r w:rsidRPr="004901B6">
              <w:rPr>
                <w:rFonts w:ascii="Arial" w:eastAsia="Arial" w:hAnsi="Arial" w:cs="Arial"/>
                <w:b/>
                <w:sz w:val="22"/>
                <w:szCs w:val="22"/>
                <w:lang w:eastAsia="ar-SA"/>
              </w:rPr>
              <w:t xml:space="preserve">J.T.P. Lic. Matías Chávez; Ay. 1ª Lic. Martín </w:t>
            </w:r>
            <w:proofErr w:type="spellStart"/>
            <w:r w:rsidRPr="004901B6">
              <w:rPr>
                <w:rFonts w:ascii="Arial" w:eastAsia="Arial" w:hAnsi="Arial" w:cs="Arial"/>
                <w:b/>
                <w:sz w:val="22"/>
                <w:szCs w:val="22"/>
                <w:lang w:eastAsia="ar-SA"/>
              </w:rPr>
              <w:t>Larmeu</w:t>
            </w:r>
            <w:proofErr w:type="spellEnd"/>
            <w:r w:rsidR="00254171">
              <w:rPr>
                <w:rFonts w:ascii="Arial" w:eastAsia="Arial" w:hAnsi="Arial" w:cs="Arial"/>
                <w:b/>
                <w:sz w:val="22"/>
                <w:szCs w:val="22"/>
                <w:lang w:eastAsia="ar-SA"/>
              </w:rPr>
              <w:t xml:space="preserve">; </w:t>
            </w:r>
            <w:r w:rsidR="00254171" w:rsidRPr="00254171">
              <w:rPr>
                <w:rFonts w:ascii="Arial" w:eastAsia="Arial" w:hAnsi="Arial" w:cs="Arial"/>
                <w:b/>
                <w:sz w:val="22"/>
                <w:szCs w:val="22"/>
                <w:lang w:eastAsia="ar-SA"/>
              </w:rPr>
              <w:t>Ay. 2ª Alejandro Amaya</w:t>
            </w:r>
          </w:p>
        </w:tc>
      </w:tr>
      <w:tr w:rsidR="004901B6" w:rsidRPr="004901B6" w14:paraId="1A272104" w14:textId="77777777" w:rsidTr="00143DC9">
        <w:trPr>
          <w:trHeight w:val="485"/>
        </w:trPr>
        <w:tc>
          <w:tcPr>
            <w:tcW w:w="9653" w:type="dxa"/>
            <w:gridSpan w:val="4"/>
            <w:tcBorders>
              <w:top w:val="single" w:sz="4" w:space="0" w:color="000000"/>
              <w:left w:val="single" w:sz="4" w:space="0" w:color="000000"/>
              <w:bottom w:val="single" w:sz="4" w:space="0" w:color="000000"/>
              <w:right w:val="single" w:sz="4" w:space="0" w:color="000000"/>
            </w:tcBorders>
            <w:shd w:val="clear" w:color="auto" w:fill="auto"/>
          </w:tcPr>
          <w:p w14:paraId="1A272005" w14:textId="77777777" w:rsidR="004901B6" w:rsidRPr="004901B6" w:rsidRDefault="004901B6" w:rsidP="004901B6">
            <w:pPr>
              <w:suppressAutoHyphens/>
              <w:snapToGrid w:val="0"/>
              <w:spacing w:line="240" w:lineRule="auto"/>
              <w:rPr>
                <w:rFonts w:ascii="Arial" w:eastAsia="Times New Roman" w:hAnsi="Arial" w:cs="Arial"/>
                <w:sz w:val="22"/>
                <w:szCs w:val="20"/>
                <w:lang w:val="es-AR" w:eastAsia="ar-SA"/>
              </w:rPr>
            </w:pPr>
          </w:p>
          <w:p w14:paraId="1A272006" w14:textId="77777777" w:rsidR="004901B6" w:rsidRPr="004901B6" w:rsidRDefault="004901B6" w:rsidP="004901B6">
            <w:pPr>
              <w:keepNext/>
              <w:tabs>
                <w:tab w:val="num" w:pos="0"/>
              </w:tabs>
              <w:suppressAutoHyphens/>
              <w:spacing w:before="240" w:after="60" w:line="240" w:lineRule="auto"/>
              <w:ind w:left="432" w:hanging="432"/>
              <w:outlineLvl w:val="0"/>
              <w:rPr>
                <w:rFonts w:ascii="Arial" w:eastAsia="Times New Roman" w:hAnsi="Arial" w:cs="Arial"/>
                <w:b/>
                <w:kern w:val="1"/>
                <w:sz w:val="22"/>
                <w:szCs w:val="32"/>
                <w:lang w:val="es-AR" w:eastAsia="ar-SA"/>
              </w:rPr>
            </w:pPr>
            <w:r w:rsidRPr="004901B6">
              <w:rPr>
                <w:rFonts w:ascii="Arial" w:eastAsia="Times New Roman" w:hAnsi="Arial" w:cs="Arial"/>
                <w:b/>
                <w:kern w:val="1"/>
                <w:sz w:val="22"/>
                <w:szCs w:val="32"/>
                <w:lang w:val="es-AR" w:eastAsia="ar-SA"/>
              </w:rPr>
              <w:t>1. FUNDAMENTACIÓN</w:t>
            </w:r>
          </w:p>
          <w:p w14:paraId="1A272007" w14:textId="77777777" w:rsidR="004901B6" w:rsidRPr="004901B6" w:rsidRDefault="004901B6" w:rsidP="004901B6">
            <w:pPr>
              <w:spacing w:after="120" w:line="240" w:lineRule="auto"/>
              <w:ind w:firstLine="708"/>
              <w:rPr>
                <w:rFonts w:ascii="Arial" w:eastAsia="Arial" w:hAnsi="Arial" w:cs="Arial"/>
                <w:color w:val="FF0000"/>
                <w:sz w:val="20"/>
                <w:szCs w:val="20"/>
                <w:lang w:val="es-AR" w:eastAsia="es-AR"/>
              </w:rPr>
            </w:pPr>
            <w:r w:rsidRPr="004901B6">
              <w:rPr>
                <w:rFonts w:ascii="Arial" w:eastAsia="Arial" w:hAnsi="Arial" w:cs="Arial"/>
                <w:color w:val="000000"/>
                <w:sz w:val="22"/>
                <w:szCs w:val="22"/>
                <w:lang w:val="es-AR" w:eastAsia="es-AR"/>
              </w:rPr>
              <w:t>Historia Argentina II (1852-1930) es una materia general de cuarto año de la carrera para profesores de enseñanza media y superior en Historia, además de licenciados y futuros investigadores. Se trata principalmente de una historia social y política donde el acento está puesto en las dinámicas interregionales, centro-periferia, y en las conexiones con los procesos globales que fueron característicos del período durante el cual la Argentina se configuró como nación y sociedad moderna. Antes que una historia nacional estado-céntrica, o pampeano-céntrica, se trata de vincular las historias regionales como las del Chaco, Noroeste, Cuyo y Patagonia, dándole un tratamiento que desborda los límites jurisdiccionales al estudiar las continuidades y articulaciones con los países vecinos como Paraguay, Bolivia y Chile a partir de comprender la historicidad de fronteras que no están dadas por la geografía física.</w:t>
            </w:r>
          </w:p>
          <w:p w14:paraId="1A272008" w14:textId="77777777" w:rsidR="004901B6" w:rsidRPr="004901B6" w:rsidRDefault="004901B6" w:rsidP="004901B6">
            <w:pPr>
              <w:spacing w:after="120" w:line="240" w:lineRule="auto"/>
              <w:ind w:firstLine="708"/>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Mediante un fuerte anclaje empírico en el estudio de los acontecimientos del período, y su variable espacial, un objetivo metodológico es repasar distintas perspectivas teóricas sobre los procesos de formación del estado-nación, el capitalismo y las transformaciones sociales mediante la integración con las demás historias argentinas, latinoamericanas y universales que se dictan en el Departamento de Historia.</w:t>
            </w:r>
          </w:p>
          <w:p w14:paraId="1A272009" w14:textId="77777777" w:rsidR="004901B6" w:rsidRPr="004901B6" w:rsidRDefault="004901B6" w:rsidP="004901B6">
            <w:pPr>
              <w:spacing w:after="120" w:line="240" w:lineRule="auto"/>
              <w:ind w:firstLine="708"/>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 xml:space="preserve">Los contenidos se abren con la batalla de Caseros que puso fin a la confederación rosista, y se cierran con el golpe de estado encabezado por José Félix Uriburu que clausuró las primeras presidencias radicales que habían sido elegidas a partir de la reforma electoral de 1912. Se problematiza que toda periodización implica un forzamiento, una construcción a posteriori que no necesariamente alumbra diferencias estructurales o morfológicas con los recortes temporales. Sin embargo, se plantea también que los dos hitos políticos que acotan este programa de estudios enmarcan varias claves de aquello que clásicamente se caracterizó como la formación de la Argentina moderna, proyectándose sobre esferas que excedieron la historia política, produciendo efectos en la economía, la sociedad y la cultura, incluidas las </w:t>
            </w:r>
            <w:r w:rsidRPr="004901B6">
              <w:rPr>
                <w:rFonts w:ascii="Arial" w:eastAsia="Arial" w:hAnsi="Arial" w:cs="Arial"/>
                <w:color w:val="000000"/>
                <w:sz w:val="22"/>
                <w:szCs w:val="22"/>
                <w:lang w:val="es-AR" w:eastAsia="es-AR"/>
              </w:rPr>
              <w:lastRenderedPageBreak/>
              <w:t>zonas de zozobra de la modernidad, allí donde las continuidades se despliegan y lo nuevo se enlaza con lo viejo. Dentro de las visiones tradicionales, autores como Gallo y Cortés Conde (1967) vieron un proceso de imposición estatal relativamente homogéneo, cuyos vectores de cambio se organizaban casi exclusivamente desde Buenos Aires y el Litoral. En cambio, a medio siglo de aquella obra nos ocuparemos de profundizar las variantes regionales del proceso de construcción del orden y el capitalismo, que desdibujan la experiencia histórica unidireccional, desnudando protagonismos de actores, resistencias, negociaciones y articulaciones sociopolíticas en provincias y territorios, que no necesariamente pasaron por los diseños de las élites letradas ni sus expectativas de disciplinar a los sectores subalternos.</w:t>
            </w:r>
          </w:p>
          <w:p w14:paraId="1A27200A" w14:textId="77777777" w:rsidR="004901B6" w:rsidRPr="004901B6" w:rsidRDefault="004901B6" w:rsidP="004901B6">
            <w:pPr>
              <w:spacing w:after="120" w:line="240" w:lineRule="auto"/>
              <w:ind w:firstLine="708"/>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Las formas capitalistas de producción y circulación, los inicios de las migraciones transatlánticas, y el diseño de los proyectos de nación ya estaban presentes en las provincias rioplatenses durante el período anterior a 1852. Se mostrará que ciertas características de la estructura social y económica –como la centralidad de la burguesía terrateniente y el capital extranjero– se mantendrán como rasgos decisivos después de 1930 o, por el contrario, que las condiciones de la crisis del modelo de inserción en la división internacional del trabajo ya se vislumbraban antes de la “Década Infame”. Sin desconocer estos reparos, los problemas de la periodización, los cortes y las continuidades en la historia argentina, serán cuestiones metodológicas que discutir en el curso.</w:t>
            </w:r>
          </w:p>
          <w:p w14:paraId="1A27200B"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Una parte sustancial de lo que conocemos e identificamos como “Argentina” encontró su definición cardinal en el transcurso de los ochenta años que se estudian en la materia: la formación del estado y un orden, el establecimiento de un territorio y sus límites, la construcción de la nación en términos políticos y socioculturales, la consolidación de una economía capitalista integrada al mercado mundial, las transformaciones de la sociedad indígena, afro-descendiente y criolla, y el mundo de frontera que dieron paso a la sociedad aluvial, la subalternización, la imposición de un modelo de homogeneidad étnica y cultural, la formación de una clase obrera diversificada, la irrupción de las masas en la escena política, etc. Durante el curso se fortalecerán algunas de estas definiciones y al mismo tiempo se trabajará para desgastar sus predicados más duros.</w:t>
            </w:r>
          </w:p>
          <w:p w14:paraId="1A27200C"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Al centrar la atención sobre los espacios periféricos, veremos que la imagen consagrada por la historiografía de un estado, una economía, una sociedad, y un sistema de valores definitivamente instaurados y consolidados en 1880 debe ser revisada. Si la Generación del Ochenta, las élites políticas, y los intelectuales del Centenario creyeron logrado su propósito de normalizar y encauzar una sociedad nueva dentro de los parámetros de la modernidad, la diversidad y la supervivencia de sujetos y zonas de conflictividad que la lente cientificista no alcanzaba a visualizar hicieron que el lazo social recién se anudase, siempre inestablemente, con el peronismo y la integración de amplias capas de la población a la ciudadanía política, incluidas las mujeres. Por dichos motivos no se restringe la noción de los “espacios periféricos” a una definición geográfica, ya que son el fruto de una construcción social. También en las grandes ciudades se encontrarán “fronteras” y extrañamiento ante las alteridades múltiples que las habitan. La mirada antropológica, y la “historia en veta etnográfica”, acompañan el enfoque de la historia del período, alimentando las reflexiones que se harán en clase sobre las relaciones de poder.</w:t>
            </w:r>
          </w:p>
          <w:p w14:paraId="1A27200D"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 xml:space="preserve">La política y la formación del estado-nación, la consolidación de una economía </w:t>
            </w:r>
            <w:r w:rsidRPr="004901B6">
              <w:rPr>
                <w:rFonts w:ascii="Arial" w:eastAsia="Arial" w:hAnsi="Arial" w:cs="Arial"/>
                <w:color w:val="000000"/>
                <w:sz w:val="22"/>
                <w:szCs w:val="22"/>
                <w:lang w:val="es-AR" w:eastAsia="es-AR"/>
              </w:rPr>
              <w:lastRenderedPageBreak/>
              <w:t>capitalista, las transformaciones sociales y culturales son los ejes o unidades que vertebran las discusiones de la materia. En el curso se trabajará para constatar que dicha división es fundamentalmente organizativa y analítica. La secuencia en el tratamiento no obedece a un orden de prelación ni a una determinación estructural, sino a cierto movimiento circular, que permitirá comprender las múltiples relaciones y los cruces entre estas tres dimensiones de los fenómenos sociales. Para comprenderlo se revisarán distintas perspectivas teóricas sobre la articulación de la causalidad y la complejidad histórica.</w:t>
            </w:r>
          </w:p>
          <w:p w14:paraId="1A27200E"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 xml:space="preserve">¿Fue el estado quien produjo materialmente una nueva sociedad, una nueva economía y una nueva identidad nacional como lo planteaba Oszlak (1982) </w:t>
            </w:r>
            <w:proofErr w:type="gramStart"/>
            <w:r w:rsidRPr="004901B6">
              <w:rPr>
                <w:rFonts w:ascii="Arial" w:eastAsia="Arial" w:hAnsi="Arial" w:cs="Arial"/>
                <w:color w:val="000000"/>
                <w:sz w:val="22"/>
                <w:szCs w:val="22"/>
                <w:lang w:val="es-AR" w:eastAsia="es-AR"/>
              </w:rPr>
              <w:t>o</w:t>
            </w:r>
            <w:proofErr w:type="gramEnd"/>
            <w:r w:rsidRPr="004901B6">
              <w:rPr>
                <w:rFonts w:ascii="Arial" w:eastAsia="Arial" w:hAnsi="Arial" w:cs="Arial"/>
                <w:color w:val="000000"/>
                <w:sz w:val="22"/>
                <w:szCs w:val="22"/>
                <w:lang w:val="es-AR" w:eastAsia="es-AR"/>
              </w:rPr>
              <w:t xml:space="preserve"> al contrario, fue la combinación conflictiva de la clarividencia de la elite letrada con la fuerza estructural de la economía mundial la responsable de la formación de un orden estatal en los términos de </w:t>
            </w:r>
            <w:proofErr w:type="spellStart"/>
            <w:r w:rsidRPr="004901B6">
              <w:rPr>
                <w:rFonts w:ascii="Arial" w:eastAsia="Arial" w:hAnsi="Arial" w:cs="Arial"/>
                <w:color w:val="000000"/>
                <w:sz w:val="22"/>
                <w:szCs w:val="22"/>
                <w:lang w:val="es-AR" w:eastAsia="es-AR"/>
              </w:rPr>
              <w:t>Halperín</w:t>
            </w:r>
            <w:proofErr w:type="spellEnd"/>
            <w:r w:rsidRPr="004901B6">
              <w:rPr>
                <w:rFonts w:ascii="Arial" w:eastAsia="Arial" w:hAnsi="Arial" w:cs="Arial"/>
                <w:color w:val="000000"/>
                <w:sz w:val="22"/>
                <w:szCs w:val="22"/>
                <w:lang w:val="es-AR" w:eastAsia="es-AR"/>
              </w:rPr>
              <w:t xml:space="preserve"> Donghi (1980)? ¿Este proceso se direccionó exclusivamente desde Buenos Aires o el orden político se construyó también desde las periferias al centro como propone una compilación de trabajos realizada por </w:t>
            </w:r>
            <w:proofErr w:type="spellStart"/>
            <w:r w:rsidRPr="004901B6">
              <w:rPr>
                <w:rFonts w:ascii="Arial" w:eastAsia="Arial" w:hAnsi="Arial" w:cs="Arial"/>
                <w:color w:val="000000"/>
                <w:sz w:val="22"/>
                <w:szCs w:val="22"/>
                <w:lang w:val="es-AR" w:eastAsia="es-AR"/>
              </w:rPr>
              <w:t>Bragoni</w:t>
            </w:r>
            <w:proofErr w:type="spellEnd"/>
            <w:r w:rsidRPr="004901B6">
              <w:rPr>
                <w:rFonts w:ascii="Arial" w:eastAsia="Arial" w:hAnsi="Arial" w:cs="Arial"/>
                <w:color w:val="000000"/>
                <w:sz w:val="22"/>
                <w:szCs w:val="22"/>
                <w:lang w:val="es-AR" w:eastAsia="es-AR"/>
              </w:rPr>
              <w:t xml:space="preserve"> y Míguez (2010)?</w:t>
            </w:r>
          </w:p>
          <w:p w14:paraId="1A27200F"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El estudio de los fenómenos relativos a la producción del poder atraviesa el análisis de la economía y la sociedad argentinas. Y viceversa. Se reforzará la concepción de la materia como una historia social y política, atenuando la división del programa en tres unidades por razones didácticas. La bibliografía ejemplifica que la especialización es valiosa pero los objetos de estudio no se deben fragmentar, por ejemplo, se eligieron textos para orientar el debate económico que a su vez abastecen reflexiones sobre problemas políticos, sociales y culturales.</w:t>
            </w:r>
          </w:p>
          <w:p w14:paraId="1A272010"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 xml:space="preserve">Conforme a este programa se enseñará una historia atenta a las singularidades, a la morfología de los procesos históricos mediante el trabajo con </w:t>
            </w:r>
            <w:proofErr w:type="gramStart"/>
            <w:r w:rsidRPr="004901B6">
              <w:rPr>
                <w:rFonts w:ascii="Arial" w:eastAsia="Arial" w:hAnsi="Arial" w:cs="Arial"/>
                <w:color w:val="000000"/>
                <w:sz w:val="22"/>
                <w:szCs w:val="22"/>
                <w:lang w:val="es-AR" w:eastAsia="es-AR"/>
              </w:rPr>
              <w:t>bibliografía</w:t>
            </w:r>
            <w:proofErr w:type="gramEnd"/>
            <w:r w:rsidRPr="004901B6">
              <w:rPr>
                <w:rFonts w:ascii="Arial" w:eastAsia="Arial" w:hAnsi="Arial" w:cs="Arial"/>
                <w:color w:val="000000"/>
                <w:sz w:val="22"/>
                <w:szCs w:val="22"/>
                <w:lang w:val="es-AR" w:eastAsia="es-AR"/>
              </w:rPr>
              <w:t xml:space="preserve"> pero también con documentos de distinta tipología para dar lugar a la comprensión de las visiones de época. Por ejemplo, las que incluyen interpretaciones sociológicas claves como los textos de Burton o Mansilla. El carácter de materia general, casi introductoria para el abordaje de la historia argentina, no inhibe otras vías de entrada como el estudio de la vida cultural, las prácticas, los discursos y las representaciones ideológicas. A nivel preliminar, se concede importancia al tratamiento de la literatura, la ensayística, la cartografía, los manuales escolares, el humor gráfico, la fotografía y la cinematografía de la época, explotando la disponibilidad de registros fílmicos en internet. Tendencialmente, se propone estudiar la historia social argentina entre 1852 y 1930 desde un sesgo cultural, entramado y no determinado por las dimensiones estructurales que se mencionaron anteriormente.</w:t>
            </w:r>
          </w:p>
          <w:p w14:paraId="1A272011"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Hace ya años que la historia argentina entre 1852 y 1930 no se enseña en las universidades como el relato liso de los enfrentamientos entre Buenos Aires y el Interior, como el análisis económico de la pampa húmeda y la interpretación excluyente de los conflictos sociales en el Litoral. Para acompañar esta renovación pedagógica e historiográfica se desarrollarán contenidos con sesgo regional, interesados en las particularidades de la inserción patagónica en el contexto más amplio de la historia nacional, prestando atención a otras regiones como Cuyo, el Noroeste y Chaco, yendo incluso más allá de las fronteras nacionales cuando se traten las guerras del Paraguay, buscando el modo en que la historia argentina se articula con los procesos mundiales de la época del imperialismo. En esta dirección, se incorporan metodologías con un historial extenso como el Análisis de Redes Sociales, pero que todavía son novedosas en la enseñanza de la historia, para comprender que la región comienza y termina allí donde comienza y termina la explicación, según el planteamiento de Bandieri (1996), y que este criterio también es aplicable al estudio de la historia nacional para ampliarla tan lejos como se puedan establecer conexiones sociales, políticas, culturales, ideológicas, etc.</w:t>
            </w:r>
          </w:p>
          <w:p w14:paraId="1A272012"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Por sus efectos social, económica y políticamente transformadores, además de destructores, incluimos en la primera y tercera unidad del programa sendos módulos destinados a estudiar las guerras del período, las de expansión nacional contra las poblaciones indígenas y criollas, las guerras de aplastamiento de montoneras de la segunda mitad del siglo XIX, y la guerra de la Triple Alianza o del Paraguay. Esta temática ha sido cautiva de visiones tradicionales y apologéticas, o bien tabú asociado al rechazo de su función ideológica, mereciendo enfoques y tratamientos complejos que sitúen el carácter social de estas conflagraciones y su relación estrecha con el proceso de imposición del estado nacional.</w:t>
            </w:r>
          </w:p>
          <w:p w14:paraId="1A272013" w14:textId="77777777" w:rsidR="004901B6" w:rsidRPr="004901B6" w:rsidRDefault="004901B6" w:rsidP="004901B6">
            <w:pPr>
              <w:spacing w:after="120" w:line="240" w:lineRule="auto"/>
              <w:ind w:firstLine="720"/>
              <w:rPr>
                <w:rFonts w:ascii="Arial" w:eastAsia="Arial" w:hAnsi="Arial" w:cs="Arial"/>
                <w:color w:val="000000"/>
                <w:sz w:val="20"/>
                <w:szCs w:val="20"/>
                <w:lang w:val="es-AR" w:eastAsia="es-AR"/>
              </w:rPr>
            </w:pPr>
            <w:r w:rsidRPr="004901B6">
              <w:rPr>
                <w:rFonts w:ascii="Arial" w:eastAsia="Arial" w:hAnsi="Arial" w:cs="Arial"/>
                <w:color w:val="000000"/>
                <w:sz w:val="22"/>
                <w:szCs w:val="22"/>
                <w:lang w:val="es-AR" w:eastAsia="es-AR"/>
              </w:rPr>
              <w:t>Otras escuelas y departamentos de historia han dado pasos significativos en esta dirección que proponemos. La historia regional funciona como dispositivo de reconocimiento de la alteridad y las dificultades de la acción estatal para imponer homogeneidad, o las negociaciones y mediaciones en que se incurre para construir hegemonía. A medida que se profundiza el conocimiento resulta más difícil referirse a una “sociedad argentina” monolítica o singular. El lugar otorgado en el programa a las relaciones interétnicas, a la historia indígena, y más recientemente a la población de ascendencia africana se inscribe en esta reflexión. Apelando a la metáfora del experto de arte que se concentra en los extremos del lienzo para visualizar el trazo distintivo de un óleo, la nota original o su falsificación, se insistirá en la revisión de aquello que denominamos “la Argentina en los bordes” y en la interpretación de las narrativas urdidas en el marco de las relaciones de contacto y conflicto entre múltiples actores.</w:t>
            </w:r>
          </w:p>
          <w:p w14:paraId="1A272014" w14:textId="77777777" w:rsidR="004901B6" w:rsidRPr="004901B6" w:rsidRDefault="004901B6" w:rsidP="004901B6">
            <w:pPr>
              <w:spacing w:after="120" w:line="240" w:lineRule="auto"/>
              <w:ind w:firstLine="720"/>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Este programa desarrolla los contenidos mínimos del Plan de Estudios vigente para la asignatura: Formación del estado nacional y la nación. El modelo de crecimiento hacia afuera: cambios en la estructura agraria a mediados del siglo XIX. Población y políticas migratorias. El régimen político oligárquico y la hegemonía pluralista. El modelo agroexportador. Cambios en la estructura social, el movimiento obrero. Transformaciones en el sistema político. Cuestiones en torno al crecimiento económico. La dinámica social.</w:t>
            </w:r>
          </w:p>
          <w:p w14:paraId="1A272015" w14:textId="77777777" w:rsidR="004901B6" w:rsidRPr="004901B6" w:rsidRDefault="004901B6" w:rsidP="004901B6">
            <w:pPr>
              <w:suppressAutoHyphens/>
              <w:spacing w:line="240" w:lineRule="auto"/>
              <w:jc w:val="left"/>
              <w:rPr>
                <w:rFonts w:ascii="Arial" w:eastAsia="Times New Roman" w:hAnsi="Arial" w:cs="Arial"/>
                <w:sz w:val="20"/>
                <w:szCs w:val="20"/>
                <w:lang w:val="es-AR" w:eastAsia="ar-SA"/>
              </w:rPr>
            </w:pPr>
            <w:r w:rsidRPr="004901B6">
              <w:rPr>
                <w:rFonts w:ascii="Arial" w:eastAsia="Times New Roman" w:hAnsi="Arial" w:cs="Arial"/>
                <w:sz w:val="22"/>
                <w:szCs w:val="22"/>
                <w:lang w:eastAsia="ar-SA"/>
              </w:rPr>
              <w:t>Por todo ello, una de las cuestiones más interesantes a dilucidar en la materia será cuál es el canon, el corpus documental y bibliográfico, los tópicos y problemas de configuran el objeto complejo, inestable y siempre cambiante de aquello que convencionalmente se considera la “Historia argentina”.</w:t>
            </w:r>
          </w:p>
          <w:p w14:paraId="1A272016"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17"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r w:rsidRPr="004901B6">
              <w:rPr>
                <w:rFonts w:ascii="Arial" w:eastAsia="Times New Roman" w:hAnsi="Arial" w:cs="Arial"/>
                <w:b/>
                <w:bCs/>
                <w:sz w:val="22"/>
                <w:szCs w:val="20"/>
                <w:lang w:val="es-AR" w:eastAsia="ar-SA"/>
              </w:rPr>
              <w:t>2. OBJETIVOS</w:t>
            </w:r>
          </w:p>
          <w:p w14:paraId="1A272018" w14:textId="77777777" w:rsidR="004901B6" w:rsidRPr="004901B6" w:rsidRDefault="004901B6" w:rsidP="004901B6">
            <w:pPr>
              <w:numPr>
                <w:ilvl w:val="0"/>
                <w:numId w:val="1"/>
              </w:numPr>
              <w:suppressAutoHyphens/>
              <w:spacing w:line="240" w:lineRule="auto"/>
              <w:ind w:left="714" w:hanging="357"/>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Estudiar los actores, relaciones, acontecimientos y procesos de la historia argentina entre 1852 y 1930 conforme a tres ejes interrelacionados: político y de formación del estado-nación, económico, y sociocultural.</w:t>
            </w:r>
          </w:p>
          <w:p w14:paraId="1A272019"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Identificar las principales continuidades y cambios de la historia argentina problematizando las variables de análisis temporal y espacial, la periodización y la localización territorial de los procesos que son objeto de estudio.</w:t>
            </w:r>
          </w:p>
          <w:p w14:paraId="1A27201A"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Contextualizar las dinámicas históricas de integración y conflicto regional y nacional en el marco de las relaciones globales y transnacionales que caracterizaron el período de expansión del capitalismo, los estados nacionales y el imperialismo.</w:t>
            </w:r>
          </w:p>
          <w:p w14:paraId="1A27201B"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Comprender el papel de las guerras en estos procesos del siglo XIX argentino y sudamericano.</w:t>
            </w:r>
          </w:p>
          <w:p w14:paraId="1A27201C"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Indagación de las principales corrientes políticas e ideológicas que intervinieron en la Argentina de la segunda mitad del siglo XIX y primeras décadas del XX: federalismo, autonomismo, romanticismo, liberalismo, conservadurismo, socialismo, anarquismo, radicalismo, populismos, nacionalismos.</w:t>
            </w:r>
          </w:p>
          <w:p w14:paraId="1A27201D"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Discutir didácticamente la circunscripción del canon, el corpus documental y bibliográfico, los tópicos y problemas de configuran la Historia argentina entre 1852 y 1930.</w:t>
            </w:r>
          </w:p>
          <w:p w14:paraId="1A27201E"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Analizar críticamente las distintas corrientes historiográficas y perspectivas teóricas sobre la Argentina del período.</w:t>
            </w:r>
          </w:p>
          <w:p w14:paraId="1A27201F"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Integrar los contenidos de la materia con las demás historias argentinas, latinoamericanas y universales que se dictan desde el Departamento de Historia.</w:t>
            </w:r>
          </w:p>
          <w:p w14:paraId="1A272020"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Compartir prácticas y metodologías de la transmisión y enseñanza de conocimientos históricos a partir de los contenidos de la materia, ya sea para desarrollarlas en el profesorado como en otros medios de divulgación y formación cultural.</w:t>
            </w:r>
          </w:p>
          <w:p w14:paraId="1A272021"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0"/>
                <w:lang w:val="es-AR" w:eastAsia="es-AR"/>
              </w:rPr>
            </w:pPr>
            <w:r w:rsidRPr="004901B6">
              <w:rPr>
                <w:rFonts w:ascii="Arial" w:eastAsia="Arial" w:hAnsi="Arial" w:cs="Arial"/>
                <w:color w:val="000000"/>
                <w:sz w:val="22"/>
                <w:szCs w:val="22"/>
                <w:lang w:val="es-AR" w:eastAsia="es-AR"/>
              </w:rPr>
              <w:t>Explicar metodologías como el Análisis de Redes Sociales y su potencialidad para la sistematización, interpretación y enseñanza de la historia argentina.</w:t>
            </w:r>
          </w:p>
          <w:p w14:paraId="1A272022" w14:textId="77777777" w:rsidR="004901B6" w:rsidRPr="004901B6" w:rsidRDefault="004901B6" w:rsidP="004901B6">
            <w:pPr>
              <w:numPr>
                <w:ilvl w:val="0"/>
                <w:numId w:val="1"/>
              </w:numPr>
              <w:suppressAutoHyphens/>
              <w:spacing w:line="240" w:lineRule="auto"/>
              <w:ind w:hanging="360"/>
              <w:contextualSpacing/>
              <w:jc w:val="left"/>
              <w:rPr>
                <w:rFonts w:ascii="Arial" w:eastAsia="Arial" w:hAnsi="Arial" w:cs="Arial"/>
                <w:color w:val="000000"/>
                <w:sz w:val="22"/>
                <w:szCs w:val="20"/>
                <w:lang w:val="es-AR" w:eastAsia="es-AR"/>
              </w:rPr>
            </w:pPr>
            <w:r w:rsidRPr="004901B6">
              <w:rPr>
                <w:rFonts w:ascii="Arial" w:eastAsia="Arial" w:hAnsi="Arial" w:cs="Arial"/>
                <w:color w:val="000000"/>
                <w:sz w:val="22"/>
                <w:szCs w:val="22"/>
                <w:lang w:val="es-AR" w:eastAsia="es-AR"/>
              </w:rPr>
              <w:t>Estimular a los alumnos y alumnas en el conocimiento y práctica de la investigación histórica a partir de la revisión e integración de materiales y fuentes de distinto tipo y formato.</w:t>
            </w:r>
          </w:p>
          <w:p w14:paraId="1A272023"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24"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25"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r w:rsidRPr="004901B6">
              <w:rPr>
                <w:rFonts w:ascii="Arial" w:eastAsia="Times New Roman" w:hAnsi="Arial" w:cs="Arial"/>
                <w:b/>
                <w:bCs/>
                <w:sz w:val="22"/>
                <w:szCs w:val="20"/>
                <w:lang w:val="es-AR" w:eastAsia="ar-SA"/>
              </w:rPr>
              <w:t>3. CONTENIDOS</w:t>
            </w:r>
          </w:p>
          <w:p w14:paraId="1A272026" w14:textId="77777777" w:rsidR="004901B6" w:rsidRPr="004901B6" w:rsidRDefault="004901B6" w:rsidP="004901B6">
            <w:pPr>
              <w:spacing w:line="240" w:lineRule="auto"/>
              <w:jc w:val="center"/>
              <w:rPr>
                <w:rFonts w:ascii="Arial" w:eastAsia="Arial" w:hAnsi="Arial" w:cs="Arial"/>
                <w:color w:val="000000"/>
                <w:sz w:val="20"/>
                <w:szCs w:val="20"/>
                <w:lang w:val="es-AR" w:eastAsia="es-AR"/>
              </w:rPr>
            </w:pPr>
            <w:r w:rsidRPr="004901B6">
              <w:rPr>
                <w:rFonts w:ascii="Arial" w:eastAsia="Tahoma" w:hAnsi="Arial" w:cs="Arial"/>
                <w:b/>
                <w:color w:val="000000"/>
                <w:sz w:val="22"/>
                <w:szCs w:val="22"/>
                <w:lang w:val="es-AR" w:eastAsia="es-AR"/>
              </w:rPr>
              <w:t>Unidad temática Nº 1: El proceso de formación del Estado nacional argentino</w:t>
            </w:r>
          </w:p>
          <w:p w14:paraId="1A272027"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28"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Introducción a las problemáticas de la historia argentina y la historiografía del período. Identificación del canon documental y bibliográfico. La sociedad, las élites, las clases subalternas y la política. La producción del orden y el poder. La formación del Estado nacional argentino y la consolidación de los estados provinciales. Los proyectos de nación. </w:t>
            </w:r>
            <w:r w:rsidRPr="004901B6">
              <w:rPr>
                <w:rFonts w:ascii="Tahoma" w:eastAsia="Times New Roman" w:hAnsi="Tahoma" w:cs="Tahoma"/>
                <w:bCs/>
                <w:color w:val="000000"/>
                <w:sz w:val="22"/>
                <w:szCs w:val="20"/>
                <w:lang w:eastAsia="es-ES"/>
              </w:rPr>
              <w:t>Conflictos entre Buenos Aires y las provincias interiores. La cuestión federal. Identidades locales y nacionales. Imaginarios de “patria”.</w:t>
            </w:r>
          </w:p>
          <w:p w14:paraId="1A272029"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2A"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Bases sociopolíticas del orden en gestación entre 1852 y 1880: ejército, milicias y oligarquías de provincia. ¿La construcción estatal del centro a las periferias o de las periferias al centro? Formas de penetración y legitimación del estado. Caudillos, elites provinciales y montoneras. La cultura política de los gauchos y el funcionamiento social interno de las rebeliones. Demandas y estrategias de indígenas y criollos en Cuyo y el Noroeste.</w:t>
            </w:r>
          </w:p>
          <w:p w14:paraId="1A27202B"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2C"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Desde la caída de Rosas hasta la batalla de Pavón. Los conflictos entre las provincias y el Estado nacional emergente. La república federal, las relaciones entre Buenos Aires y la Confederación Argentina. El gobierno de Urquiza.</w:t>
            </w:r>
          </w:p>
          <w:p w14:paraId="1A27202D"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2E"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La presidencia de Mitre. La consolidación del Estado nacional. Formas de legitimación de la acción estatal. La organización nacional, la construcción del poder, la institucionalización del estado y el régimen político. Resistencias federales. Políticas reformadoras y centralizadoras durante la presidencia de Sarmiento. La represión de caudillos y montoneras.</w:t>
            </w:r>
          </w:p>
          <w:p w14:paraId="1A27202F"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30"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La guerra del Paraguay. Periodización del conflicto y pugnas en la Triple Alianza. Disidencias internas y levantamientos del Interior. Genocidio y consecuencias sociales de la guerra. La consolidación territorial de los estados de la región. La perspectiva británica.</w:t>
            </w:r>
          </w:p>
          <w:p w14:paraId="1A272031"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32"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El asesinato de Urquiza y el alzamiento entrerriano de los hermanos López Jordán. La vida política: viejas y nuevas prácticas. Liberalismo, nacionalismo, federalismo, autonomismo. La revolución de 1874 en Buenos Aires. La presidencia de Avellaneda. El proyecto centralizador. Modos de producción de soberanía. La definición del espacio, los límites y las fronteras. El principio de soberanía territorial y la expansión de la nación a través de la cartografía.</w:t>
            </w:r>
          </w:p>
          <w:p w14:paraId="1A272033"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34"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El poder en los bordes de la nación: las jefaturas indígenas de Pampa y Patagonia (1852-1880). La política en las fronteras y sus actores. La historiografía sobre la “Conquista del Desierto”, los problemas de la cronología y la variable espacial. ¿Campañas de conquista o guerra social? El desarrollo sobre el terreno. Estrategias de guerra y alianza de los caciques. </w:t>
            </w:r>
          </w:p>
          <w:p w14:paraId="1A272035"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36"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El triunfo de Roca en las elecciones. De la revolución de 1880</w:t>
            </w:r>
            <w:r w:rsidR="0098155B">
              <w:rPr>
                <w:rFonts w:ascii="Arial" w:eastAsia="Tahoma" w:hAnsi="Arial" w:cs="Arial"/>
                <w:color w:val="000000"/>
                <w:sz w:val="22"/>
                <w:szCs w:val="22"/>
                <w:lang w:val="es-AR" w:eastAsia="es-AR"/>
              </w:rPr>
              <w:t xml:space="preserve"> </w:t>
            </w:r>
            <w:r w:rsidRPr="004901B6">
              <w:rPr>
                <w:rFonts w:ascii="Arial" w:eastAsia="Tahoma" w:hAnsi="Arial" w:cs="Arial"/>
                <w:color w:val="000000"/>
                <w:sz w:val="22"/>
                <w:szCs w:val="22"/>
                <w:lang w:val="es-AR" w:eastAsia="es-AR"/>
              </w:rPr>
              <w:t xml:space="preserve">a la de 1890. La federalización de Buenos Aires. El régimen oligárquico y el orden conservador. El Partido Autonomista Nacional. Juárez Celman y "El </w:t>
            </w:r>
            <w:proofErr w:type="spellStart"/>
            <w:r w:rsidRPr="004901B6">
              <w:rPr>
                <w:rFonts w:ascii="Arial" w:eastAsia="Tahoma" w:hAnsi="Arial" w:cs="Arial"/>
                <w:color w:val="000000"/>
                <w:sz w:val="22"/>
                <w:szCs w:val="22"/>
                <w:lang w:val="es-AR" w:eastAsia="es-AR"/>
              </w:rPr>
              <w:t>Unicato</w:t>
            </w:r>
            <w:proofErr w:type="spellEnd"/>
            <w:r w:rsidRPr="004901B6">
              <w:rPr>
                <w:rFonts w:ascii="Arial" w:eastAsia="Tahoma" w:hAnsi="Arial" w:cs="Arial"/>
                <w:color w:val="000000"/>
                <w:sz w:val="22"/>
                <w:szCs w:val="22"/>
                <w:lang w:val="es-AR" w:eastAsia="es-AR"/>
              </w:rPr>
              <w:t>". Organización de la oposición política. 1890: ¿Prólogo o epílogo?</w:t>
            </w:r>
          </w:p>
          <w:p w14:paraId="1A272037"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38" w14:textId="77777777" w:rsidR="004901B6" w:rsidRPr="004901B6" w:rsidRDefault="004901B6" w:rsidP="004901B6">
            <w:pPr>
              <w:widowControl w:val="0"/>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El sistema político entre 1880 y 1916. El régimen oligárquico y la república “posible”. El Partido Autonomista Nacional. El control de la sucesión presidencial y las alianzas entre las élites. Los debates historiográficos sobre el carácter del régimen. El concepto de “oligarquía”. El fraude y el control electoral. La reforma política de 1912: ¿Salto al vacío? Las elecciones de 1916 y el triunfo de la UCR de Yrigoyen. La transformación del régimen y la política entre 1916 y 1930. El partido radical. Las presidencias de Yrigoyen y Alvear. Auge y resquebrajamiento del modelo. El golpe de estado de 1930.</w:t>
            </w:r>
          </w:p>
          <w:p w14:paraId="1A272039"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3A"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3B" w14:textId="77777777" w:rsidR="004901B6" w:rsidRPr="004901B6" w:rsidRDefault="004901B6" w:rsidP="004901B6">
            <w:pPr>
              <w:widowControl w:val="0"/>
              <w:tabs>
                <w:tab w:val="left" w:pos="487"/>
                <w:tab w:val="left" w:pos="567"/>
                <w:tab w:val="left" w:pos="1440"/>
              </w:tabs>
              <w:spacing w:line="240" w:lineRule="auto"/>
              <w:ind w:right="-70"/>
              <w:jc w:val="center"/>
              <w:rPr>
                <w:rFonts w:ascii="Arial" w:eastAsia="Arial" w:hAnsi="Arial" w:cs="Arial"/>
                <w:color w:val="000000"/>
                <w:sz w:val="20"/>
                <w:szCs w:val="20"/>
                <w:lang w:val="es-AR" w:eastAsia="es-AR"/>
              </w:rPr>
            </w:pPr>
            <w:r w:rsidRPr="004901B6">
              <w:rPr>
                <w:rFonts w:ascii="Arial" w:eastAsia="Tahoma" w:hAnsi="Arial" w:cs="Arial"/>
                <w:b/>
                <w:color w:val="000000"/>
                <w:sz w:val="22"/>
                <w:szCs w:val="22"/>
                <w:lang w:val="es-AR" w:eastAsia="es-AR"/>
              </w:rPr>
              <w:t>Unidad temática Nº 2: La consolidación de una economía capitalista</w:t>
            </w:r>
          </w:p>
          <w:p w14:paraId="1A27203C" w14:textId="77777777" w:rsidR="004901B6" w:rsidRPr="004901B6" w:rsidRDefault="004901B6" w:rsidP="004901B6">
            <w:pPr>
              <w:widowControl w:val="0"/>
              <w:spacing w:line="240" w:lineRule="auto"/>
              <w:jc w:val="center"/>
              <w:rPr>
                <w:rFonts w:ascii="Arial" w:eastAsia="Arial" w:hAnsi="Arial" w:cs="Arial"/>
                <w:color w:val="000000"/>
                <w:sz w:val="20"/>
                <w:szCs w:val="20"/>
                <w:lang w:val="es-AR" w:eastAsia="es-AR"/>
              </w:rPr>
            </w:pPr>
          </w:p>
          <w:p w14:paraId="1A27203D"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El modelo </w:t>
            </w:r>
            <w:proofErr w:type="gramStart"/>
            <w:r w:rsidRPr="004901B6">
              <w:rPr>
                <w:rFonts w:ascii="Arial" w:eastAsia="Tahoma" w:hAnsi="Arial" w:cs="Arial"/>
                <w:color w:val="000000"/>
                <w:sz w:val="22"/>
                <w:szCs w:val="22"/>
                <w:lang w:val="es-AR" w:eastAsia="es-AR"/>
              </w:rPr>
              <w:t>agro-exportador</w:t>
            </w:r>
            <w:proofErr w:type="gramEnd"/>
            <w:r w:rsidRPr="004901B6">
              <w:rPr>
                <w:rFonts w:ascii="Arial" w:eastAsia="Tahoma" w:hAnsi="Arial" w:cs="Arial"/>
                <w:color w:val="000000"/>
                <w:sz w:val="22"/>
                <w:szCs w:val="22"/>
                <w:lang w:val="es-AR" w:eastAsia="es-AR"/>
              </w:rPr>
              <w:t xml:space="preserve"> y la expansión agrícola ganadera. El mercado mundial y la conformación del mercado nacional. Redes de comercialización, transporte y finanzas. Desarrollo de la infraestructura: puertos, caminos, FFCC, energía, comunicaciones, enclaves productivos. Interpretaciones historiográficas sobre los mercados de tierra, trabajo y capital. Las inversiones extranjeras y el endeudamiento externo. El pragmatismo de las políticas económicas: proteccionismo y librecambio. Los ciclos del capitalismo en la Argentina: fluctuaciones, crisis y desigualdades.</w:t>
            </w:r>
          </w:p>
          <w:p w14:paraId="1A27203E"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3F"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1914-1930: ¿Período de continuidad o ruptura? Los efectos económicos de la Gran guerra europea. La transición de la hegemonía británica a la norteamericana y los cambios en el patrón de exportación de capitales. Industrialización, minería y petróleo. La crisis de 1929 y sus consecuencias para la economía nacional.</w:t>
            </w:r>
          </w:p>
          <w:p w14:paraId="1A272040"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p>
          <w:p w14:paraId="1A272041"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Las economías regionales, análisis de casos: Pampa Húmeda y Litoral, la producción agroindustrial del Noroeste, industria azucarera y frutícola, algodón, quebrachal, vitivinicultura. La división internacional del trabajo. La expansión de la frontera productiva. Las industrias de exportación: molinos, aceite y frigorífico.</w:t>
            </w:r>
          </w:p>
          <w:p w14:paraId="1A272042"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43"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El régimen de propiedad y la renta diferencial de la tierra. Los terratenientes de la pampa argentina, la estructura de clases y la política. ¿Clase terrateniente o burguesía de negocios? Debates sobre el carácter de la clase dominante, el modelo de acumulación, la eficiencia y los límites de la economía argentina. Estancias, economía del lanar, circulación de capital, nomadismo y conflicto obrero en Patagonia y Tierra del Fuego. Los conflictos rurales: colonos, arrendatarios y braceros.</w:t>
            </w:r>
          </w:p>
          <w:p w14:paraId="1A272044"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45" w14:textId="77777777" w:rsidR="004901B6" w:rsidRPr="004901B6" w:rsidRDefault="004901B6" w:rsidP="004901B6">
            <w:pPr>
              <w:widowControl w:val="0"/>
              <w:spacing w:line="240" w:lineRule="auto"/>
              <w:jc w:val="center"/>
              <w:rPr>
                <w:rFonts w:ascii="Arial" w:eastAsia="Arial" w:hAnsi="Arial" w:cs="Arial"/>
                <w:color w:val="000000"/>
                <w:sz w:val="20"/>
                <w:szCs w:val="20"/>
                <w:lang w:val="es-AR" w:eastAsia="es-AR"/>
              </w:rPr>
            </w:pPr>
            <w:r w:rsidRPr="004901B6">
              <w:rPr>
                <w:rFonts w:ascii="Arial" w:eastAsia="Tahoma" w:hAnsi="Arial" w:cs="Arial"/>
                <w:b/>
                <w:color w:val="000000"/>
                <w:sz w:val="22"/>
                <w:szCs w:val="22"/>
                <w:lang w:val="es-AR" w:eastAsia="es-AR"/>
              </w:rPr>
              <w:t>Unidad temática Nº 3: Las transformaciones sociales y culturales (y un retorno a la política)</w:t>
            </w:r>
          </w:p>
          <w:p w14:paraId="1A272046" w14:textId="77777777" w:rsidR="004901B6" w:rsidRPr="004901B6" w:rsidRDefault="004901B6" w:rsidP="004901B6">
            <w:pPr>
              <w:widowControl w:val="0"/>
              <w:spacing w:line="240" w:lineRule="auto"/>
              <w:jc w:val="center"/>
              <w:rPr>
                <w:rFonts w:ascii="Arial" w:eastAsia="Arial" w:hAnsi="Arial" w:cs="Arial"/>
                <w:color w:val="000000"/>
                <w:sz w:val="20"/>
                <w:szCs w:val="20"/>
                <w:lang w:val="es-AR" w:eastAsia="es-AR"/>
              </w:rPr>
            </w:pPr>
          </w:p>
          <w:p w14:paraId="1A272047"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Población, estadística y sociedad. Los censos nacionales de 1869, 1895 y 1914. Conocimiento, construcción y control de la población. Los movimientos migratorios de masas. Origen y composición de los inmigrantes. Migraciones trasatlánticas, desde países limítrofes e internas. Distribución regional y ocupacional. Los sectores populares urbanos y rurales. Políticas inmigratorias de los gobiernos nacionales. Redes sociales de inmigrantes sirio-libaneses en el sudeste de Río Negro y sus formas de inserción territorial.</w:t>
            </w:r>
          </w:p>
          <w:p w14:paraId="1A272048"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p>
          <w:p w14:paraId="1A272049" w14:textId="77777777" w:rsidR="004901B6" w:rsidRPr="004901B6" w:rsidRDefault="004901B6" w:rsidP="004901B6">
            <w:pPr>
              <w:widowControl w:val="0"/>
              <w:tabs>
                <w:tab w:val="left" w:pos="487"/>
                <w:tab w:val="left" w:pos="567"/>
                <w:tab w:val="left" w:pos="1440"/>
              </w:tabs>
              <w:spacing w:line="240" w:lineRule="auto"/>
              <w:ind w:right="-70"/>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Procesos de subalternización, desterritorialización y circulación de la población. El papel de las fuerzas armadas, el mercado de trabajo, los ferrocarriles y la red de infraestructura. El servicio militar obligatorio. Formas de reclutamiento y organización militar. Homogeneización, nacionalización y producción de hegemonía.</w:t>
            </w:r>
          </w:p>
          <w:p w14:paraId="1A27204A" w14:textId="77777777" w:rsidR="004901B6" w:rsidRPr="004901B6" w:rsidRDefault="004901B6" w:rsidP="004901B6">
            <w:pPr>
              <w:widowControl w:val="0"/>
              <w:tabs>
                <w:tab w:val="left" w:pos="487"/>
                <w:tab w:val="left" w:pos="567"/>
                <w:tab w:val="left" w:pos="1440"/>
              </w:tabs>
              <w:spacing w:line="240" w:lineRule="auto"/>
              <w:ind w:right="-70"/>
              <w:rPr>
                <w:rFonts w:ascii="Arial" w:eastAsia="Arial" w:hAnsi="Arial" w:cs="Arial"/>
                <w:color w:val="000000"/>
                <w:sz w:val="20"/>
                <w:szCs w:val="20"/>
                <w:lang w:val="es-AR" w:eastAsia="es-AR"/>
              </w:rPr>
            </w:pPr>
          </w:p>
          <w:p w14:paraId="1A27204B"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La democracia y la irrupción de las masas en la escena política. El populismo y la caracterización social del radicalismo.</w:t>
            </w:r>
          </w:p>
          <w:p w14:paraId="1A27204C"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4D"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Cultura, ideología y sociedad. Del “espíritu del Centenario” al golpe de estado de 1930. La crisis del liberalismo y el positivismo. La emergencia del fascismo en Europa y los movimientos de masas. Nacionalismo y derechas. La Liga Patriótica Argentina y otras organizaciones derechistas.</w:t>
            </w:r>
          </w:p>
          <w:p w14:paraId="1A27204E"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p>
          <w:p w14:paraId="1A27204F" w14:textId="51626A1D"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La “cuestión social” y las clases subalternas. Condiciones de vida y trabajo. El movimiento obrero, formas de organización y conflictos. El estado, los patrones y el movimiento obrero. </w:t>
            </w:r>
            <w:r w:rsidR="00B5581F">
              <w:rPr>
                <w:rFonts w:ascii="Arial" w:eastAsia="Tahoma" w:hAnsi="Arial" w:cs="Arial"/>
                <w:color w:val="000000"/>
                <w:sz w:val="22"/>
                <w:szCs w:val="22"/>
                <w:lang w:val="es-AR" w:eastAsia="es-AR"/>
              </w:rPr>
              <w:t xml:space="preserve">La represión: </w:t>
            </w:r>
            <w:r w:rsidR="00B81249">
              <w:rPr>
                <w:rFonts w:ascii="Arial" w:eastAsia="Tahoma" w:hAnsi="Arial" w:cs="Arial"/>
                <w:color w:val="000000"/>
                <w:sz w:val="22"/>
                <w:szCs w:val="22"/>
                <w:lang w:val="es-AR" w:eastAsia="es-AR"/>
              </w:rPr>
              <w:t>la Semana Trágica (1919</w:t>
            </w:r>
            <w:proofErr w:type="gramStart"/>
            <w:r w:rsidR="00B81249">
              <w:rPr>
                <w:rFonts w:ascii="Arial" w:eastAsia="Tahoma" w:hAnsi="Arial" w:cs="Arial"/>
                <w:color w:val="000000"/>
                <w:sz w:val="22"/>
                <w:szCs w:val="22"/>
                <w:lang w:val="es-AR" w:eastAsia="es-AR"/>
              </w:rPr>
              <w:t>).</w:t>
            </w:r>
            <w:r w:rsidRPr="004901B6">
              <w:rPr>
                <w:rFonts w:ascii="Arial" w:eastAsia="Tahoma" w:hAnsi="Arial" w:cs="Arial"/>
                <w:color w:val="000000"/>
                <w:sz w:val="22"/>
                <w:szCs w:val="22"/>
                <w:lang w:val="es-AR" w:eastAsia="es-AR"/>
              </w:rPr>
              <w:t>Las</w:t>
            </w:r>
            <w:proofErr w:type="gramEnd"/>
            <w:r w:rsidRPr="004901B6">
              <w:rPr>
                <w:rFonts w:ascii="Arial" w:eastAsia="Tahoma" w:hAnsi="Arial" w:cs="Arial"/>
                <w:color w:val="000000"/>
                <w:sz w:val="22"/>
                <w:szCs w:val="22"/>
                <w:lang w:val="es-AR" w:eastAsia="es-AR"/>
              </w:rPr>
              <w:t xml:space="preserve"> corrientes en el movimiento obrero: socialismo, sindicalismo revolucionario, anarquistas. Debates teóricos e historiográficos sobre la cuestión de las clases y las clasificaciones. El comunismo de entreguerras en Argentina. Sociabilidad política y cultural en el Partido Comunista. Estudio de caso sobre comunidades obreras: los frigoríficos de Berisso y la experiencia de vida los trabajadores.</w:t>
            </w:r>
          </w:p>
          <w:p w14:paraId="1A272050"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p>
          <w:p w14:paraId="1A272051"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La “cuestión social” y las políticas sociales en el cambio de siglo: </w:t>
            </w:r>
            <w:proofErr w:type="spellStart"/>
            <w:r w:rsidRPr="004901B6">
              <w:rPr>
                <w:rFonts w:ascii="Arial" w:eastAsia="Tahoma" w:hAnsi="Arial" w:cs="Arial"/>
                <w:color w:val="000000"/>
                <w:sz w:val="22"/>
                <w:szCs w:val="22"/>
                <w:lang w:val="es-AR" w:eastAsia="es-AR"/>
              </w:rPr>
              <w:t>higienismo</w:t>
            </w:r>
            <w:proofErr w:type="spellEnd"/>
            <w:r w:rsidRPr="004901B6">
              <w:rPr>
                <w:rFonts w:ascii="Arial" w:eastAsia="Tahoma" w:hAnsi="Arial" w:cs="Arial"/>
                <w:color w:val="000000"/>
                <w:sz w:val="22"/>
                <w:szCs w:val="22"/>
                <w:lang w:val="es-AR" w:eastAsia="es-AR"/>
              </w:rPr>
              <w:t>, disciplina y castigo. La sociedad carcelaria y los instrumentos estatales de control social.</w:t>
            </w:r>
          </w:p>
          <w:p w14:paraId="1A272052" w14:textId="77777777" w:rsidR="004901B6" w:rsidRPr="004901B6" w:rsidRDefault="004901B6" w:rsidP="004901B6">
            <w:pPr>
              <w:tabs>
                <w:tab w:val="left" w:pos="0"/>
              </w:tabs>
              <w:spacing w:line="240" w:lineRule="auto"/>
              <w:jc w:val="left"/>
              <w:rPr>
                <w:rFonts w:ascii="Arial" w:eastAsia="Arial" w:hAnsi="Arial" w:cs="Arial"/>
                <w:color w:val="000000"/>
                <w:sz w:val="20"/>
                <w:szCs w:val="20"/>
                <w:lang w:val="es-AR" w:eastAsia="es-AR"/>
              </w:rPr>
            </w:pPr>
          </w:p>
          <w:p w14:paraId="1A272053"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Alteridades, represiones e </w:t>
            </w:r>
            <w:proofErr w:type="spellStart"/>
            <w:r w:rsidRPr="004901B6">
              <w:rPr>
                <w:rFonts w:ascii="Arial" w:eastAsia="Tahoma" w:hAnsi="Arial" w:cs="Arial"/>
                <w:color w:val="000000"/>
                <w:sz w:val="22"/>
                <w:szCs w:val="22"/>
                <w:lang w:val="es-AR" w:eastAsia="es-AR"/>
              </w:rPr>
              <w:t>invisibilización</w:t>
            </w:r>
            <w:proofErr w:type="spellEnd"/>
            <w:r w:rsidRPr="004901B6">
              <w:rPr>
                <w:rFonts w:ascii="Arial" w:eastAsia="Tahoma" w:hAnsi="Arial" w:cs="Arial"/>
                <w:color w:val="000000"/>
                <w:sz w:val="22"/>
                <w:szCs w:val="22"/>
                <w:lang w:val="es-AR" w:eastAsia="es-AR"/>
              </w:rPr>
              <w:t xml:space="preserve">: aproximaciones a la historia de género, </w:t>
            </w:r>
            <w:proofErr w:type="spellStart"/>
            <w:r w:rsidRPr="004901B6">
              <w:rPr>
                <w:rFonts w:ascii="Arial" w:eastAsia="Tahoma" w:hAnsi="Arial" w:cs="Arial"/>
                <w:color w:val="000000"/>
                <w:sz w:val="22"/>
                <w:szCs w:val="22"/>
                <w:lang w:val="es-AR" w:eastAsia="es-AR"/>
              </w:rPr>
              <w:t>afrodescendencia</w:t>
            </w:r>
            <w:proofErr w:type="spellEnd"/>
            <w:r w:rsidRPr="004901B6">
              <w:rPr>
                <w:rFonts w:ascii="Arial" w:eastAsia="Tahoma" w:hAnsi="Arial" w:cs="Arial"/>
                <w:color w:val="000000"/>
                <w:sz w:val="22"/>
                <w:szCs w:val="22"/>
                <w:lang w:val="es-AR" w:eastAsia="es-AR"/>
              </w:rPr>
              <w:t xml:space="preserve"> y mundo popular argentino en el tránsito del siglo XIX al XX. Debates historiográficos sobre los niveles de integración de la sociedad argentina. La “cuestión indígena”. Identidades, conflictos, procesos de territorialización y expropiación: mapuches, pampas, tehuelches y fueguinos durante las primeras décadas del siglo XX.</w:t>
            </w:r>
          </w:p>
          <w:p w14:paraId="1A272054"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p>
          <w:p w14:paraId="1A272055" w14:textId="77777777" w:rsidR="004901B6" w:rsidRPr="004901B6" w:rsidRDefault="004901B6" w:rsidP="004901B6">
            <w:pPr>
              <w:tabs>
                <w:tab w:val="left" w:pos="0"/>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Capitalismo en la región del Chaco. Ingenios azucareros y otras economías de enclave. Fuerza de trabajo indígena y nuevos circuitos de control de población. Misión religiosa y control social en espacios de frontera en el norte argentino. Enfoques comparativos.</w:t>
            </w:r>
          </w:p>
          <w:p w14:paraId="1A272056"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57" w14:textId="77777777" w:rsidR="004901B6" w:rsidRPr="004901B6" w:rsidRDefault="004901B6" w:rsidP="004901B6">
            <w:pPr>
              <w:suppressAutoHyphens/>
              <w:spacing w:line="240" w:lineRule="auto"/>
              <w:jc w:val="left"/>
              <w:rPr>
                <w:rFonts w:ascii="Arial" w:eastAsia="Tahoma" w:hAnsi="Arial" w:cs="Arial"/>
                <w:sz w:val="22"/>
                <w:szCs w:val="22"/>
                <w:lang w:eastAsia="ar-SA"/>
              </w:rPr>
            </w:pPr>
            <w:r w:rsidRPr="004901B6">
              <w:rPr>
                <w:rFonts w:ascii="Arial" w:eastAsia="Tahoma" w:hAnsi="Arial" w:cs="Arial"/>
                <w:sz w:val="22"/>
                <w:szCs w:val="22"/>
                <w:lang w:eastAsia="ar-SA"/>
              </w:rPr>
              <w:t>Colonialismos republicanos: guerra y expansión estatal más allá de las fronteras. El Chaco boliviano y paraguayo en la década de 1930. Arte, ideología y representaciones visuales. La pintura de testimonio y la pintura conmemorativa en las guerras argentinas.</w:t>
            </w:r>
          </w:p>
          <w:p w14:paraId="1A272058" w14:textId="77777777" w:rsidR="004901B6" w:rsidRPr="004901B6" w:rsidRDefault="004901B6" w:rsidP="004901B6">
            <w:pPr>
              <w:suppressAutoHyphens/>
              <w:spacing w:line="240" w:lineRule="auto"/>
              <w:jc w:val="left"/>
              <w:rPr>
                <w:rFonts w:ascii="Arial" w:eastAsia="Tahoma" w:hAnsi="Arial" w:cs="Arial"/>
                <w:sz w:val="22"/>
                <w:szCs w:val="22"/>
                <w:lang w:eastAsia="ar-SA"/>
              </w:rPr>
            </w:pPr>
          </w:p>
          <w:p w14:paraId="1A272059"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r w:rsidRPr="004901B6">
              <w:rPr>
                <w:rFonts w:ascii="Arial" w:eastAsia="Tahoma" w:hAnsi="Arial" w:cs="Arial"/>
                <w:sz w:val="22"/>
                <w:szCs w:val="22"/>
                <w:lang w:eastAsia="ar-SA"/>
              </w:rPr>
              <w:t>La historiografía académica y la ensayística. Aproximación a los diferentes géneros del pensamiento histórico sobre la política y la sociedad del período en la Argentina. Debates sobre el conocimiento, la divulgación y la formación docente en historia.</w:t>
            </w:r>
          </w:p>
          <w:p w14:paraId="1A27205A"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5B"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5C" w14:textId="77777777" w:rsidR="004901B6" w:rsidRPr="004901B6" w:rsidRDefault="004901B6" w:rsidP="004901B6">
            <w:pPr>
              <w:suppressAutoHyphens/>
              <w:spacing w:line="240" w:lineRule="auto"/>
              <w:rPr>
                <w:rFonts w:ascii="Arial" w:eastAsia="Times New Roman" w:hAnsi="Arial" w:cs="Arial"/>
                <w:sz w:val="20"/>
                <w:szCs w:val="20"/>
                <w:lang w:eastAsia="ar-SA"/>
              </w:rPr>
            </w:pPr>
            <w:r w:rsidRPr="004901B6">
              <w:rPr>
                <w:rFonts w:ascii="Arial" w:eastAsia="Times New Roman" w:hAnsi="Arial" w:cs="Arial"/>
                <w:b/>
                <w:bCs/>
                <w:sz w:val="22"/>
                <w:szCs w:val="20"/>
                <w:lang w:val="es-AR" w:eastAsia="ar-SA"/>
              </w:rPr>
              <w:t>4. METODOLOGÍA DE ENSEÑANZA</w:t>
            </w:r>
          </w:p>
          <w:p w14:paraId="1A27205D" w14:textId="77777777" w:rsidR="004901B6" w:rsidRPr="004901B6" w:rsidRDefault="004901B6" w:rsidP="004901B6">
            <w:pPr>
              <w:tabs>
                <w:tab w:val="center" w:pos="4772"/>
              </w:tabs>
              <w:suppressAutoHyphens/>
              <w:spacing w:line="240" w:lineRule="auto"/>
              <w:rPr>
                <w:rFonts w:ascii="Arial" w:eastAsia="Times New Roman" w:hAnsi="Arial" w:cs="Arial"/>
                <w:sz w:val="20"/>
                <w:szCs w:val="20"/>
                <w:lang w:eastAsia="ar-SA"/>
              </w:rPr>
            </w:pPr>
          </w:p>
          <w:p w14:paraId="1A27205E"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La cursada comienza con la presentación de los contenidos, metodología de trabajo, objetivos, y criterios de evaluación de la materia, proponiendo la lectura conjunta del programa en el primer encuentro. Se facilitará el cronograma de clases donde se detalla el tema, la bibliografía y las actividades que se realizarán en cada una. Se dictarán dos teórico-prácticos semanales de tres horas de duración. Cada semana los docentes introducirán un tema y un problema de discusión histórica en particular, con mayor grado de contextualización en algunos teórico-prácticos y más específico en otros. Aunque las diferencias son formales y la propuesta pedagógica es desplazarse permanentemente de lo general a lo particular y viceversa, aprovechando que los cursos de la asignatura generalmente no superan los 20 alumnos, lo que torna ideal esta modalidad flexible entre el “teórico” y el “práctico”. La relación con los textos será intensa en todos los encuentros, siendo la lectura previa muy necesaria para la productividad de </w:t>
            </w:r>
            <w:proofErr w:type="gramStart"/>
            <w:r w:rsidRPr="004901B6">
              <w:rPr>
                <w:rFonts w:ascii="Arial" w:eastAsia="Tahoma" w:hAnsi="Arial" w:cs="Arial"/>
                <w:color w:val="000000"/>
                <w:sz w:val="22"/>
                <w:szCs w:val="22"/>
                <w:lang w:val="es-AR" w:eastAsia="es-AR"/>
              </w:rPr>
              <w:t>los mismos</w:t>
            </w:r>
            <w:proofErr w:type="gramEnd"/>
            <w:r w:rsidRPr="004901B6">
              <w:rPr>
                <w:rFonts w:ascii="Arial" w:eastAsia="Tahoma" w:hAnsi="Arial" w:cs="Arial"/>
                <w:color w:val="000000"/>
                <w:sz w:val="22"/>
                <w:szCs w:val="22"/>
                <w:lang w:val="es-AR" w:eastAsia="es-AR"/>
              </w:rPr>
              <w:t xml:space="preserve">. Se destinará parte de las clases a la realización de las actividades prácticas que se detallan en el punto 12, entre otras. Básicamente, las mismas apuntan a trabajar con distintas tipologías de documentos y fuentes históricas incluyendo formatos audiovisuales, ejercitando su caracterización, análisis e interpretación, además de la contextualización y relacionarlas con la bibliografía teórica e historiográfica. Para ello recurrimos al tratamiento de gráficos, tablas y </w:t>
            </w:r>
            <w:proofErr w:type="gramStart"/>
            <w:r w:rsidRPr="004901B6">
              <w:rPr>
                <w:rFonts w:ascii="Arial" w:eastAsia="Tahoma" w:hAnsi="Arial" w:cs="Arial"/>
                <w:color w:val="000000"/>
                <w:sz w:val="22"/>
                <w:szCs w:val="22"/>
                <w:lang w:val="es-AR" w:eastAsia="es-AR"/>
              </w:rPr>
              <w:t>estadísticas</w:t>
            </w:r>
            <w:proofErr w:type="gramEnd"/>
            <w:r w:rsidRPr="004901B6">
              <w:rPr>
                <w:rFonts w:ascii="Arial" w:eastAsia="Tahoma" w:hAnsi="Arial" w:cs="Arial"/>
                <w:color w:val="000000"/>
                <w:sz w:val="22"/>
                <w:szCs w:val="22"/>
                <w:lang w:val="es-AR" w:eastAsia="es-AR"/>
              </w:rPr>
              <w:t xml:space="preserve"> pero también a la literatura, ensayística, cartografía, manuales escolares del siglo XIX, humor gráfico, fotografía y cinematografía de la época, explotando la disponibilidad de registros fílmicos en internet.</w:t>
            </w:r>
          </w:p>
          <w:p w14:paraId="1A27205F" w14:textId="77777777" w:rsidR="004901B6" w:rsidRPr="004901B6" w:rsidRDefault="004901B6" w:rsidP="004901B6">
            <w:pPr>
              <w:spacing w:line="240" w:lineRule="auto"/>
              <w:rPr>
                <w:rFonts w:ascii="Arial" w:eastAsia="Arial" w:hAnsi="Arial" w:cs="Arial"/>
                <w:color w:val="000000"/>
                <w:sz w:val="20"/>
                <w:szCs w:val="20"/>
                <w:lang w:val="es-AR" w:eastAsia="es-AR"/>
              </w:rPr>
            </w:pPr>
          </w:p>
          <w:p w14:paraId="1A272060"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Por tratarse de una materia de cuarto año se ejercitará el uso de las herramientas básicas de los historiadores y profesores de historia: la exposición, el debate y, especialmente, la escritura. Los cursantes redactarán una reseña crítica de la bibliografía, y elaborarán un estudio bibliográfico sobre los antecedentes historiográficos de un problema específico de la historia argentina del período (el primero de estos dos ejercicios tendrá carácter de trabajo práctico, y el segundo de examen parcial). Por medio de estos recursos se pondrán en cuestión las prácticas del oficio historiador, experimentando las decisiones teóricas y las operaciones técnicas y artesanales que se ponen en juego al investigar y comunicar los resultados, y </w:t>
            </w:r>
            <w:proofErr w:type="gramStart"/>
            <w:r w:rsidRPr="004901B6">
              <w:rPr>
                <w:rFonts w:ascii="Arial" w:eastAsia="Tahoma" w:hAnsi="Arial" w:cs="Arial"/>
                <w:color w:val="000000"/>
                <w:sz w:val="22"/>
                <w:szCs w:val="22"/>
                <w:lang w:val="es-AR" w:eastAsia="es-AR"/>
              </w:rPr>
              <w:t>en relación a</w:t>
            </w:r>
            <w:proofErr w:type="gramEnd"/>
            <w:r w:rsidRPr="004901B6">
              <w:rPr>
                <w:rFonts w:ascii="Arial" w:eastAsia="Tahoma" w:hAnsi="Arial" w:cs="Arial"/>
                <w:color w:val="000000"/>
                <w:sz w:val="22"/>
                <w:szCs w:val="22"/>
                <w:lang w:val="es-AR" w:eastAsia="es-AR"/>
              </w:rPr>
              <w:t xml:space="preserve"> los archivos. La metodología de enseñanza contempla el ensayo de distintos recursos que los alumnos podrán transponer didácticamente como profesores de enseñanza media y superior.</w:t>
            </w:r>
          </w:p>
          <w:p w14:paraId="1A272061"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p>
          <w:p w14:paraId="1A272062" w14:textId="77777777" w:rsidR="004901B6" w:rsidRDefault="0098155B" w:rsidP="004901B6">
            <w:pPr>
              <w:tabs>
                <w:tab w:val="center" w:pos="4772"/>
              </w:tabs>
              <w:spacing w:line="240" w:lineRule="auto"/>
              <w:rPr>
                <w:rFonts w:ascii="Arial" w:eastAsia="Tahoma" w:hAnsi="Arial" w:cs="Arial"/>
                <w:color w:val="000000"/>
                <w:sz w:val="22"/>
                <w:szCs w:val="22"/>
                <w:lang w:val="es-AR" w:eastAsia="es-AR"/>
              </w:rPr>
            </w:pPr>
            <w:r>
              <w:rPr>
                <w:rFonts w:ascii="Arial" w:eastAsia="Tahoma" w:hAnsi="Arial" w:cs="Arial"/>
                <w:color w:val="000000"/>
                <w:sz w:val="22"/>
                <w:szCs w:val="22"/>
                <w:lang w:val="es-AR" w:eastAsia="es-AR"/>
              </w:rPr>
              <w:t>Para e</w:t>
            </w:r>
            <w:r w:rsidR="00AB72B5">
              <w:rPr>
                <w:rFonts w:ascii="Arial" w:eastAsia="Tahoma" w:hAnsi="Arial" w:cs="Arial"/>
                <w:color w:val="000000"/>
                <w:sz w:val="22"/>
                <w:szCs w:val="22"/>
                <w:lang w:val="es-AR" w:eastAsia="es-AR"/>
              </w:rPr>
              <w:t xml:space="preserve">l </w:t>
            </w:r>
            <w:r>
              <w:rPr>
                <w:rFonts w:ascii="Arial" w:eastAsia="Tahoma" w:hAnsi="Arial" w:cs="Arial"/>
                <w:color w:val="000000"/>
                <w:sz w:val="22"/>
                <w:szCs w:val="22"/>
                <w:lang w:val="es-AR" w:eastAsia="es-AR"/>
              </w:rPr>
              <w:t xml:space="preserve">segundo examen parcial </w:t>
            </w:r>
            <w:r w:rsidR="00AB72B5">
              <w:rPr>
                <w:rFonts w:ascii="Arial" w:eastAsia="Tahoma" w:hAnsi="Arial" w:cs="Arial"/>
                <w:color w:val="000000"/>
                <w:sz w:val="22"/>
                <w:szCs w:val="22"/>
                <w:lang w:val="es-AR" w:eastAsia="es-AR"/>
              </w:rPr>
              <w:t xml:space="preserve">los estudiantes </w:t>
            </w:r>
            <w:r>
              <w:rPr>
                <w:rFonts w:ascii="Arial" w:eastAsia="Tahoma" w:hAnsi="Arial" w:cs="Arial"/>
                <w:color w:val="000000"/>
                <w:sz w:val="22"/>
                <w:szCs w:val="22"/>
                <w:lang w:val="es-AR" w:eastAsia="es-AR"/>
              </w:rPr>
              <w:t>presentarán</w:t>
            </w:r>
            <w:r w:rsidR="00AB72B5">
              <w:rPr>
                <w:rFonts w:ascii="Arial" w:eastAsia="Tahoma" w:hAnsi="Arial" w:cs="Arial"/>
                <w:color w:val="000000"/>
                <w:sz w:val="22"/>
                <w:szCs w:val="22"/>
                <w:lang w:val="es-AR" w:eastAsia="es-AR"/>
              </w:rPr>
              <w:t xml:space="preserve"> una propuesta de clase para la materia, como si fueran auxiliares alumnos de la cátedra, para lo que tendrán que selecci</w:t>
            </w:r>
            <w:r>
              <w:rPr>
                <w:rFonts w:ascii="Arial" w:eastAsia="Tahoma" w:hAnsi="Arial" w:cs="Arial"/>
                <w:color w:val="000000"/>
                <w:sz w:val="22"/>
                <w:szCs w:val="22"/>
                <w:lang w:val="es-AR" w:eastAsia="es-AR"/>
              </w:rPr>
              <w:t>onar</w:t>
            </w:r>
            <w:r w:rsidR="00AB72B5">
              <w:rPr>
                <w:rFonts w:ascii="Arial" w:eastAsia="Tahoma" w:hAnsi="Arial" w:cs="Arial"/>
                <w:color w:val="000000"/>
                <w:sz w:val="22"/>
                <w:szCs w:val="22"/>
                <w:lang w:val="es-AR" w:eastAsia="es-AR"/>
              </w:rPr>
              <w:t xml:space="preserve"> material bibliográfico</w:t>
            </w:r>
            <w:r>
              <w:rPr>
                <w:rFonts w:ascii="Arial" w:eastAsia="Tahoma" w:hAnsi="Arial" w:cs="Arial"/>
                <w:color w:val="000000"/>
                <w:sz w:val="22"/>
                <w:szCs w:val="22"/>
                <w:lang w:val="es-AR" w:eastAsia="es-AR"/>
              </w:rPr>
              <w:t xml:space="preserve"> específico</w:t>
            </w:r>
            <w:r w:rsidR="00AB72B5">
              <w:rPr>
                <w:rFonts w:ascii="Arial" w:eastAsia="Tahoma" w:hAnsi="Arial" w:cs="Arial"/>
                <w:color w:val="000000"/>
                <w:sz w:val="22"/>
                <w:szCs w:val="22"/>
                <w:lang w:val="es-AR" w:eastAsia="es-AR"/>
              </w:rPr>
              <w:t xml:space="preserve">, justificar </w:t>
            </w:r>
            <w:r>
              <w:rPr>
                <w:rFonts w:ascii="Arial" w:eastAsia="Tahoma" w:hAnsi="Arial" w:cs="Arial"/>
                <w:color w:val="000000"/>
                <w:sz w:val="22"/>
                <w:szCs w:val="22"/>
                <w:lang w:val="es-AR" w:eastAsia="es-AR"/>
              </w:rPr>
              <w:t>el</w:t>
            </w:r>
            <w:r w:rsidR="00AB72B5">
              <w:rPr>
                <w:rFonts w:ascii="Arial" w:eastAsia="Tahoma" w:hAnsi="Arial" w:cs="Arial"/>
                <w:color w:val="000000"/>
                <w:sz w:val="22"/>
                <w:szCs w:val="22"/>
                <w:lang w:val="es-AR" w:eastAsia="es-AR"/>
              </w:rPr>
              <w:t xml:space="preserve"> recorte y </w:t>
            </w:r>
            <w:r>
              <w:rPr>
                <w:rFonts w:ascii="Arial" w:eastAsia="Tahoma" w:hAnsi="Arial" w:cs="Arial"/>
                <w:color w:val="000000"/>
                <w:sz w:val="22"/>
                <w:szCs w:val="22"/>
                <w:lang w:val="es-AR" w:eastAsia="es-AR"/>
              </w:rPr>
              <w:t xml:space="preserve">el </w:t>
            </w:r>
            <w:r w:rsidR="00AB72B5">
              <w:rPr>
                <w:rFonts w:ascii="Arial" w:eastAsia="Tahoma" w:hAnsi="Arial" w:cs="Arial"/>
                <w:color w:val="000000"/>
                <w:sz w:val="22"/>
                <w:szCs w:val="22"/>
                <w:lang w:val="es-AR" w:eastAsia="es-AR"/>
              </w:rPr>
              <w:t>enfoque</w:t>
            </w:r>
            <w:r>
              <w:rPr>
                <w:rFonts w:ascii="Arial" w:eastAsia="Tahoma" w:hAnsi="Arial" w:cs="Arial"/>
                <w:color w:val="000000"/>
                <w:sz w:val="22"/>
                <w:szCs w:val="22"/>
                <w:lang w:val="es-AR" w:eastAsia="es-AR"/>
              </w:rPr>
              <w:t xml:space="preserve"> historiográfico</w:t>
            </w:r>
            <w:r w:rsidR="00AB72B5">
              <w:rPr>
                <w:rFonts w:ascii="Arial" w:eastAsia="Tahoma" w:hAnsi="Arial" w:cs="Arial"/>
                <w:color w:val="000000"/>
                <w:sz w:val="22"/>
                <w:szCs w:val="22"/>
                <w:lang w:val="es-AR" w:eastAsia="es-AR"/>
              </w:rPr>
              <w:t xml:space="preserve">, </w:t>
            </w:r>
            <w:r w:rsidR="005A35F8">
              <w:rPr>
                <w:rFonts w:ascii="Arial" w:eastAsia="Tahoma" w:hAnsi="Arial" w:cs="Arial"/>
                <w:color w:val="000000"/>
                <w:sz w:val="22"/>
                <w:szCs w:val="22"/>
                <w:lang w:val="es-AR" w:eastAsia="es-AR"/>
              </w:rPr>
              <w:t xml:space="preserve">ofrecer ejercicios prácticos concretos, </w:t>
            </w:r>
            <w:r>
              <w:rPr>
                <w:rFonts w:ascii="Arial" w:eastAsia="Tahoma" w:hAnsi="Arial" w:cs="Arial"/>
                <w:color w:val="000000"/>
                <w:sz w:val="22"/>
                <w:szCs w:val="22"/>
                <w:lang w:val="es-AR" w:eastAsia="es-AR"/>
              </w:rPr>
              <w:t xml:space="preserve">además de articular </w:t>
            </w:r>
            <w:r w:rsidR="00AB72B5">
              <w:rPr>
                <w:rFonts w:ascii="Arial" w:eastAsia="Tahoma" w:hAnsi="Arial" w:cs="Arial"/>
                <w:color w:val="000000"/>
                <w:sz w:val="22"/>
                <w:szCs w:val="22"/>
                <w:lang w:val="es-AR" w:eastAsia="es-AR"/>
              </w:rPr>
              <w:t>la propuesta con los contenidos abordados</w:t>
            </w:r>
            <w:r>
              <w:rPr>
                <w:rFonts w:ascii="Arial" w:eastAsia="Tahoma" w:hAnsi="Arial" w:cs="Arial"/>
                <w:color w:val="000000"/>
                <w:sz w:val="22"/>
                <w:szCs w:val="22"/>
                <w:lang w:val="es-AR" w:eastAsia="es-AR"/>
              </w:rPr>
              <w:t xml:space="preserve"> durante el curso</w:t>
            </w:r>
            <w:r w:rsidR="00AB72B5">
              <w:rPr>
                <w:rFonts w:ascii="Arial" w:eastAsia="Tahoma" w:hAnsi="Arial" w:cs="Arial"/>
                <w:color w:val="000000"/>
                <w:sz w:val="22"/>
                <w:szCs w:val="22"/>
                <w:lang w:val="es-AR" w:eastAsia="es-AR"/>
              </w:rPr>
              <w:t xml:space="preserve">. Mientras que para </w:t>
            </w:r>
            <w:r w:rsidR="004901B6" w:rsidRPr="004901B6">
              <w:rPr>
                <w:rFonts w:ascii="Arial" w:eastAsia="Tahoma" w:hAnsi="Arial" w:cs="Arial"/>
                <w:color w:val="000000"/>
                <w:sz w:val="22"/>
                <w:szCs w:val="22"/>
                <w:lang w:val="es-AR" w:eastAsia="es-AR"/>
              </w:rPr>
              <w:t xml:space="preserve">el coloquio general integrador con </w:t>
            </w:r>
            <w:r w:rsidR="00AB72B5">
              <w:rPr>
                <w:rFonts w:ascii="Arial" w:eastAsia="Tahoma" w:hAnsi="Arial" w:cs="Arial"/>
                <w:color w:val="000000"/>
                <w:sz w:val="22"/>
                <w:szCs w:val="22"/>
                <w:lang w:val="es-AR" w:eastAsia="es-AR"/>
              </w:rPr>
              <w:t xml:space="preserve">el que se aprueba la promoción, </w:t>
            </w:r>
            <w:r>
              <w:rPr>
                <w:rFonts w:ascii="Arial" w:eastAsia="Tahoma" w:hAnsi="Arial" w:cs="Arial"/>
                <w:color w:val="000000"/>
                <w:sz w:val="22"/>
                <w:szCs w:val="22"/>
                <w:lang w:val="es-AR" w:eastAsia="es-AR"/>
              </w:rPr>
              <w:t>los estudiantes expondrán sus diseños de clase y compartirán comentarios y reflexiones.</w:t>
            </w:r>
          </w:p>
          <w:p w14:paraId="1A272063" w14:textId="77777777" w:rsidR="00AB72B5" w:rsidRPr="004901B6" w:rsidRDefault="00AB72B5" w:rsidP="004901B6">
            <w:pPr>
              <w:tabs>
                <w:tab w:val="center" w:pos="4772"/>
              </w:tabs>
              <w:spacing w:line="240" w:lineRule="auto"/>
              <w:rPr>
                <w:rFonts w:ascii="Arial" w:eastAsia="Arial" w:hAnsi="Arial" w:cs="Arial"/>
                <w:color w:val="000000"/>
                <w:sz w:val="20"/>
                <w:szCs w:val="20"/>
                <w:lang w:val="es-AR" w:eastAsia="es-AR"/>
              </w:rPr>
            </w:pPr>
          </w:p>
          <w:p w14:paraId="1A272064"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Metodológicamente, se introducirá a los alumnos en los dos niveles de la historiografía, como discusión de los procesos históricos, pero también como análisis de las interpretaciones en juego.</w:t>
            </w:r>
          </w:p>
          <w:p w14:paraId="1A272065"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p>
          <w:p w14:paraId="1A272066"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De manera experimental, se innovará solicitando a los cursantes la elaboración grupal de videos documentales de carácter histórico sobre temáticas de la materia.</w:t>
            </w:r>
          </w:p>
          <w:p w14:paraId="1A272067" w14:textId="77777777" w:rsidR="004901B6" w:rsidRPr="004901B6" w:rsidRDefault="004901B6" w:rsidP="004901B6">
            <w:pPr>
              <w:tabs>
                <w:tab w:val="center" w:pos="4772"/>
              </w:tabs>
              <w:spacing w:line="240" w:lineRule="auto"/>
              <w:rPr>
                <w:rFonts w:ascii="Arial" w:eastAsia="Arial" w:hAnsi="Arial" w:cs="Arial"/>
                <w:color w:val="000000"/>
                <w:sz w:val="20"/>
                <w:szCs w:val="20"/>
                <w:lang w:val="es-AR" w:eastAsia="es-AR"/>
              </w:rPr>
            </w:pPr>
          </w:p>
          <w:p w14:paraId="1A272068" w14:textId="77777777" w:rsidR="004901B6" w:rsidRPr="004901B6" w:rsidRDefault="004901B6" w:rsidP="004901B6">
            <w:pPr>
              <w:tabs>
                <w:tab w:val="center" w:pos="4772"/>
              </w:tabs>
              <w:suppressAutoHyphens/>
              <w:spacing w:line="240" w:lineRule="auto"/>
              <w:rPr>
                <w:rFonts w:ascii="Arial" w:eastAsia="Times New Roman" w:hAnsi="Arial" w:cs="Arial"/>
                <w:sz w:val="20"/>
                <w:szCs w:val="20"/>
                <w:lang w:val="es-AR" w:eastAsia="ar-SA"/>
              </w:rPr>
            </w:pPr>
            <w:r w:rsidRPr="004901B6">
              <w:rPr>
                <w:rFonts w:ascii="Arial" w:eastAsia="Tahoma" w:hAnsi="Arial" w:cs="Arial"/>
                <w:sz w:val="22"/>
                <w:szCs w:val="22"/>
                <w:lang w:eastAsia="ar-SA"/>
              </w:rPr>
              <w:t>El grupo de Facebook de la cátedra, “Historia Argentina II Trelew”, abierto hace ya algunos años, funciona como una óptima herramienta de comunicación y consulta entre docentes y alumnos, facilitando la circulación de bibliografía, materiales, actividades, etc.</w:t>
            </w:r>
          </w:p>
          <w:p w14:paraId="1A272069" w14:textId="77777777" w:rsidR="004901B6" w:rsidRPr="004901B6" w:rsidRDefault="004901B6" w:rsidP="004901B6">
            <w:pPr>
              <w:tabs>
                <w:tab w:val="center" w:pos="4772"/>
              </w:tabs>
              <w:suppressAutoHyphens/>
              <w:spacing w:line="240" w:lineRule="auto"/>
              <w:rPr>
                <w:rFonts w:ascii="Arial" w:eastAsia="Times New Roman" w:hAnsi="Arial" w:cs="Arial"/>
                <w:sz w:val="20"/>
                <w:szCs w:val="20"/>
                <w:lang w:val="es-AR" w:eastAsia="ar-SA"/>
              </w:rPr>
            </w:pPr>
          </w:p>
          <w:p w14:paraId="1A27206A" w14:textId="77777777" w:rsidR="004901B6" w:rsidRPr="004901B6" w:rsidRDefault="004901B6" w:rsidP="004901B6">
            <w:pPr>
              <w:tabs>
                <w:tab w:val="center" w:pos="4772"/>
              </w:tabs>
              <w:suppressAutoHyphens/>
              <w:spacing w:line="240" w:lineRule="auto"/>
              <w:rPr>
                <w:rFonts w:ascii="Arial" w:eastAsia="Times New Roman" w:hAnsi="Arial" w:cs="Arial"/>
                <w:b/>
                <w:sz w:val="22"/>
                <w:szCs w:val="20"/>
                <w:lang w:val="es-AR" w:eastAsia="ar-SA"/>
              </w:rPr>
            </w:pPr>
            <w:r w:rsidRPr="004901B6">
              <w:rPr>
                <w:rFonts w:ascii="Arial" w:eastAsia="Times New Roman" w:hAnsi="Arial" w:cs="Arial"/>
                <w:b/>
                <w:bCs/>
                <w:sz w:val="22"/>
                <w:szCs w:val="20"/>
                <w:lang w:val="es-AR" w:eastAsia="ar-SA"/>
              </w:rPr>
              <w:t>5.</w:t>
            </w:r>
            <w:r w:rsidRPr="004901B6">
              <w:rPr>
                <w:rFonts w:ascii="Arial" w:eastAsia="Times New Roman" w:hAnsi="Arial" w:cs="Arial"/>
                <w:sz w:val="22"/>
                <w:szCs w:val="20"/>
                <w:lang w:val="es-AR" w:eastAsia="ar-SA"/>
              </w:rPr>
              <w:t xml:space="preserve"> </w:t>
            </w:r>
            <w:r w:rsidRPr="004901B6">
              <w:rPr>
                <w:rFonts w:ascii="Arial" w:eastAsia="Times New Roman" w:hAnsi="Arial" w:cs="Arial"/>
                <w:b/>
                <w:bCs/>
                <w:sz w:val="22"/>
                <w:szCs w:val="20"/>
                <w:lang w:val="es-AR" w:eastAsia="ar-SA"/>
              </w:rPr>
              <w:t xml:space="preserve">CRITERIOS DE </w:t>
            </w:r>
            <w:r w:rsidRPr="004901B6">
              <w:rPr>
                <w:rFonts w:ascii="Arial" w:eastAsia="Times New Roman" w:hAnsi="Arial" w:cs="Arial"/>
                <w:b/>
                <w:sz w:val="22"/>
                <w:szCs w:val="20"/>
                <w:lang w:val="es-AR" w:eastAsia="ar-SA"/>
              </w:rPr>
              <w:t>EVALUACIÓN Y ACREDITACIÓN</w:t>
            </w:r>
          </w:p>
          <w:p w14:paraId="1A27206B" w14:textId="77777777" w:rsidR="004901B6" w:rsidRPr="004901B6" w:rsidRDefault="004901B6" w:rsidP="004901B6">
            <w:pPr>
              <w:spacing w:line="240" w:lineRule="auto"/>
              <w:ind w:firstLine="720"/>
              <w:rPr>
                <w:rFonts w:ascii="Arial" w:eastAsia="Arial" w:hAnsi="Arial" w:cs="Arial"/>
                <w:color w:val="000000"/>
                <w:sz w:val="20"/>
                <w:szCs w:val="20"/>
                <w:lang w:val="es-AR" w:eastAsia="es-AR"/>
              </w:rPr>
            </w:pPr>
            <w:r w:rsidRPr="004901B6">
              <w:rPr>
                <w:rFonts w:ascii="Tahoma" w:eastAsia="Tahoma" w:hAnsi="Tahoma" w:cs="Tahoma"/>
                <w:color w:val="000000"/>
                <w:sz w:val="22"/>
                <w:szCs w:val="22"/>
                <w:lang w:val="es-AR" w:eastAsia="es-AR"/>
              </w:rPr>
              <w:t xml:space="preserve">Las distintas modalidades de evaluación tienen por fin sustentar los conocimientos aprendidos, y evidenciar desempeños. Las </w:t>
            </w:r>
            <w:r w:rsidRPr="004901B6">
              <w:rPr>
                <w:rFonts w:ascii="Arial" w:eastAsia="Tahoma" w:hAnsi="Arial" w:cs="Arial"/>
                <w:color w:val="000000"/>
                <w:sz w:val="22"/>
                <w:szCs w:val="22"/>
                <w:lang w:val="es-AR" w:eastAsia="es-AR"/>
              </w:rPr>
              <w:t>clases teórico-prácticas son de asistencia obligatoria. Se valora especialmente la constancia y sistematicidad de la lectura previa de la bibliografía a través de la participación en clase. Se realizará un trabajo práctico y dos exámenes parciales con las siguientes modalidades:</w:t>
            </w:r>
          </w:p>
          <w:p w14:paraId="1A27206C" w14:textId="77777777" w:rsidR="004901B6" w:rsidRPr="004901B6" w:rsidRDefault="004901B6" w:rsidP="004901B6">
            <w:pPr>
              <w:spacing w:line="240" w:lineRule="auto"/>
              <w:ind w:firstLine="720"/>
              <w:rPr>
                <w:rFonts w:ascii="Arial" w:eastAsia="Arial" w:hAnsi="Arial" w:cs="Arial"/>
                <w:color w:val="000000"/>
                <w:sz w:val="20"/>
                <w:szCs w:val="20"/>
                <w:lang w:val="es-AR" w:eastAsia="es-AR"/>
              </w:rPr>
            </w:pPr>
          </w:p>
          <w:p w14:paraId="1A27206D" w14:textId="77777777" w:rsidR="004901B6" w:rsidRPr="0098155B" w:rsidRDefault="004901B6" w:rsidP="004901B6">
            <w:pPr>
              <w:widowControl w:val="0"/>
              <w:numPr>
                <w:ilvl w:val="0"/>
                <w:numId w:val="2"/>
              </w:numPr>
              <w:suppressAutoHyphens/>
              <w:spacing w:after="120" w:line="240" w:lineRule="auto"/>
              <w:ind w:left="1080" w:hanging="360"/>
              <w:jc w:val="left"/>
              <w:rPr>
                <w:rFonts w:ascii="Arial" w:eastAsia="Times New Roman" w:hAnsi="Arial" w:cs="Arial"/>
                <w:sz w:val="22"/>
                <w:szCs w:val="20"/>
                <w:lang w:eastAsia="ar-SA"/>
              </w:rPr>
            </w:pPr>
            <w:r w:rsidRPr="0098155B">
              <w:rPr>
                <w:rFonts w:ascii="Arial" w:eastAsia="Tahoma" w:hAnsi="Arial" w:cs="Arial"/>
                <w:color w:val="000000"/>
                <w:sz w:val="22"/>
                <w:szCs w:val="22"/>
                <w:lang w:val="es-AR" w:eastAsia="es-AR"/>
              </w:rPr>
              <w:t>Una reseña escrita de un libro escogido de la bibliografía de la materia o afín al período y las problemáticas. Extensión máxima sugerida: 2.000 palabras. (Trabajo práctico)</w:t>
            </w:r>
          </w:p>
          <w:p w14:paraId="1A27206E" w14:textId="76D4C43E" w:rsidR="004901B6" w:rsidRPr="004901B6" w:rsidRDefault="004901B6" w:rsidP="004901B6">
            <w:pPr>
              <w:widowControl w:val="0"/>
              <w:numPr>
                <w:ilvl w:val="0"/>
                <w:numId w:val="2"/>
              </w:numPr>
              <w:suppressAutoHyphens/>
              <w:spacing w:after="120" w:line="240" w:lineRule="auto"/>
              <w:ind w:left="1080" w:hanging="360"/>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Un estudio bibliográfico de carácter historiográfico, conocido como “estado de la cuestión”</w:t>
            </w:r>
            <w:r w:rsidR="00340E8D">
              <w:rPr>
                <w:rFonts w:ascii="Arial" w:eastAsia="Tahoma" w:hAnsi="Arial" w:cs="Arial"/>
                <w:color w:val="000000"/>
                <w:sz w:val="22"/>
                <w:szCs w:val="22"/>
                <w:lang w:val="es-AR" w:eastAsia="es-AR"/>
              </w:rPr>
              <w:t xml:space="preserve">. Tratará sobre </w:t>
            </w:r>
            <w:r w:rsidRPr="004901B6">
              <w:rPr>
                <w:rFonts w:ascii="Arial" w:eastAsia="Tahoma" w:hAnsi="Arial" w:cs="Arial"/>
                <w:color w:val="000000"/>
                <w:sz w:val="22"/>
                <w:szCs w:val="22"/>
                <w:lang w:val="es-AR" w:eastAsia="es-AR"/>
              </w:rPr>
              <w:t>un tema específico del programa, o</w:t>
            </w:r>
            <w:r w:rsidR="00340E8D">
              <w:rPr>
                <w:rFonts w:ascii="Arial" w:eastAsia="Tahoma" w:hAnsi="Arial" w:cs="Arial"/>
                <w:color w:val="000000"/>
                <w:sz w:val="22"/>
                <w:szCs w:val="22"/>
                <w:lang w:val="es-AR" w:eastAsia="es-AR"/>
              </w:rPr>
              <w:t xml:space="preserve"> bien, podrá ser</w:t>
            </w:r>
            <w:r w:rsidRPr="004901B6">
              <w:rPr>
                <w:rFonts w:ascii="Arial" w:eastAsia="Tahoma" w:hAnsi="Arial" w:cs="Arial"/>
                <w:color w:val="000000"/>
                <w:sz w:val="22"/>
                <w:szCs w:val="22"/>
                <w:lang w:val="es-AR" w:eastAsia="es-AR"/>
              </w:rPr>
              <w:t xml:space="preserve"> seleccionado a partir de una derivación de</w:t>
            </w:r>
            <w:r w:rsidR="00340E8D">
              <w:rPr>
                <w:rFonts w:ascii="Arial" w:eastAsia="Tahoma" w:hAnsi="Arial" w:cs="Arial"/>
                <w:color w:val="000000"/>
                <w:sz w:val="22"/>
                <w:szCs w:val="22"/>
                <w:lang w:val="es-AR" w:eastAsia="es-AR"/>
              </w:rPr>
              <w:t>l programa a convenir</w:t>
            </w:r>
            <w:r w:rsidRPr="004901B6">
              <w:rPr>
                <w:rFonts w:ascii="Arial" w:eastAsia="Tahoma" w:hAnsi="Arial" w:cs="Arial"/>
                <w:color w:val="000000"/>
                <w:sz w:val="22"/>
                <w:szCs w:val="22"/>
                <w:lang w:val="es-AR" w:eastAsia="es-AR"/>
              </w:rPr>
              <w:t xml:space="preserve"> con los docentes. Podrá realizarse en forma individual o en grupos de hasta tres alumnos. Extensión máxima sugerida: 12 páginas. (Primer parcial)</w:t>
            </w:r>
          </w:p>
          <w:p w14:paraId="61AFAB15" w14:textId="317AE360" w:rsidR="00051634" w:rsidRPr="00AE70FF" w:rsidRDefault="005A35F8" w:rsidP="00AE70FF">
            <w:pPr>
              <w:widowControl w:val="0"/>
              <w:numPr>
                <w:ilvl w:val="0"/>
                <w:numId w:val="2"/>
              </w:numPr>
              <w:suppressAutoHyphens/>
              <w:spacing w:after="120" w:line="240" w:lineRule="auto"/>
              <w:ind w:left="1080" w:hanging="360"/>
              <w:jc w:val="left"/>
              <w:rPr>
                <w:rFonts w:ascii="Arial" w:eastAsia="Arial" w:hAnsi="Arial" w:cs="Arial"/>
                <w:color w:val="000000"/>
                <w:sz w:val="22"/>
                <w:szCs w:val="20"/>
                <w:lang w:val="es-AR" w:eastAsia="es-AR"/>
              </w:rPr>
            </w:pPr>
            <w:r>
              <w:rPr>
                <w:rFonts w:ascii="Arial" w:eastAsia="Tahoma" w:hAnsi="Arial" w:cs="Arial"/>
                <w:color w:val="000000"/>
                <w:sz w:val="22"/>
                <w:szCs w:val="22"/>
                <w:lang w:val="es-AR" w:eastAsia="es-AR"/>
              </w:rPr>
              <w:t xml:space="preserve">Una </w:t>
            </w:r>
            <w:r w:rsidR="0098155B">
              <w:rPr>
                <w:rFonts w:ascii="Arial" w:eastAsia="Tahoma" w:hAnsi="Arial" w:cs="Arial"/>
                <w:color w:val="000000"/>
                <w:sz w:val="22"/>
                <w:szCs w:val="22"/>
                <w:lang w:val="es-AR" w:eastAsia="es-AR"/>
              </w:rPr>
              <w:t xml:space="preserve">propuesta </w:t>
            </w:r>
            <w:r w:rsidR="003C18ED">
              <w:rPr>
                <w:rFonts w:ascii="Arial" w:eastAsia="Tahoma" w:hAnsi="Arial" w:cs="Arial"/>
                <w:color w:val="000000"/>
                <w:sz w:val="22"/>
                <w:szCs w:val="22"/>
                <w:lang w:val="es-AR" w:eastAsia="es-AR"/>
              </w:rPr>
              <w:t xml:space="preserve">escrita </w:t>
            </w:r>
            <w:r w:rsidR="0098155B">
              <w:rPr>
                <w:rFonts w:ascii="Arial" w:eastAsia="Tahoma" w:hAnsi="Arial" w:cs="Arial"/>
                <w:color w:val="000000"/>
                <w:sz w:val="22"/>
                <w:szCs w:val="22"/>
                <w:lang w:val="es-AR" w:eastAsia="es-AR"/>
              </w:rPr>
              <w:t xml:space="preserve">de diseño de clase de Historia Argentina </w:t>
            </w:r>
            <w:r w:rsidR="00E05ABE">
              <w:rPr>
                <w:rFonts w:ascii="Arial" w:eastAsia="Tahoma" w:hAnsi="Arial" w:cs="Arial"/>
                <w:color w:val="000000"/>
                <w:sz w:val="22"/>
                <w:szCs w:val="22"/>
                <w:lang w:val="es-AR" w:eastAsia="es-AR"/>
              </w:rPr>
              <w:t xml:space="preserve">del mismo período. </w:t>
            </w:r>
            <w:r w:rsidR="003C18ED">
              <w:rPr>
                <w:rFonts w:ascii="Arial" w:eastAsia="Tahoma" w:hAnsi="Arial" w:cs="Arial"/>
                <w:color w:val="000000"/>
                <w:sz w:val="22"/>
                <w:szCs w:val="22"/>
                <w:lang w:val="es-AR" w:eastAsia="es-AR"/>
              </w:rPr>
              <w:t xml:space="preserve">Podrá utilizar </w:t>
            </w:r>
            <w:r w:rsidR="00111FAA">
              <w:rPr>
                <w:rFonts w:ascii="Arial" w:eastAsia="Tahoma" w:hAnsi="Arial" w:cs="Arial"/>
                <w:color w:val="000000"/>
                <w:sz w:val="22"/>
                <w:szCs w:val="22"/>
                <w:lang w:val="es-AR" w:eastAsia="es-AR"/>
              </w:rPr>
              <w:t>recursos complementarios como una presentación impresa o en archivo digital de diapositivas. El diseño</w:t>
            </w:r>
            <w:r w:rsidR="00E05ABE">
              <w:rPr>
                <w:rFonts w:ascii="Arial" w:eastAsia="Tahoma" w:hAnsi="Arial" w:cs="Arial"/>
                <w:color w:val="000000"/>
                <w:sz w:val="22"/>
                <w:szCs w:val="22"/>
                <w:lang w:val="es-AR" w:eastAsia="es-AR"/>
              </w:rPr>
              <w:t xml:space="preserve"> estará pensad</w:t>
            </w:r>
            <w:r w:rsidR="00111FAA">
              <w:rPr>
                <w:rFonts w:ascii="Arial" w:eastAsia="Tahoma" w:hAnsi="Arial" w:cs="Arial"/>
                <w:color w:val="000000"/>
                <w:sz w:val="22"/>
                <w:szCs w:val="22"/>
                <w:lang w:val="es-AR" w:eastAsia="es-AR"/>
              </w:rPr>
              <w:t>o</w:t>
            </w:r>
            <w:r w:rsidR="00E05ABE">
              <w:rPr>
                <w:rFonts w:ascii="Arial" w:eastAsia="Tahoma" w:hAnsi="Arial" w:cs="Arial"/>
                <w:color w:val="000000"/>
                <w:sz w:val="22"/>
                <w:szCs w:val="22"/>
                <w:lang w:val="es-AR" w:eastAsia="es-AR"/>
              </w:rPr>
              <w:t xml:space="preserve"> para </w:t>
            </w:r>
            <w:r w:rsidR="0007407D">
              <w:rPr>
                <w:rFonts w:ascii="Arial" w:eastAsia="Tahoma" w:hAnsi="Arial" w:cs="Arial"/>
                <w:color w:val="000000"/>
                <w:sz w:val="22"/>
                <w:szCs w:val="22"/>
                <w:lang w:val="es-AR" w:eastAsia="es-AR"/>
              </w:rPr>
              <w:t xml:space="preserve">una </w:t>
            </w:r>
            <w:r w:rsidR="00E05ABE">
              <w:rPr>
                <w:rFonts w:ascii="Arial" w:eastAsia="Tahoma" w:hAnsi="Arial" w:cs="Arial"/>
                <w:color w:val="000000"/>
                <w:sz w:val="22"/>
                <w:szCs w:val="22"/>
                <w:lang w:val="es-AR" w:eastAsia="es-AR"/>
              </w:rPr>
              <w:t xml:space="preserve">clase </w:t>
            </w:r>
            <w:r w:rsidR="0007407D">
              <w:rPr>
                <w:rFonts w:ascii="Arial" w:eastAsia="Tahoma" w:hAnsi="Arial" w:cs="Arial"/>
                <w:color w:val="000000"/>
                <w:sz w:val="22"/>
                <w:szCs w:val="22"/>
                <w:lang w:val="es-AR" w:eastAsia="es-AR"/>
              </w:rPr>
              <w:t>universitaria o de instituto de formación docente</w:t>
            </w:r>
            <w:r w:rsidR="0098155B">
              <w:rPr>
                <w:rFonts w:ascii="Arial" w:eastAsia="Tahoma" w:hAnsi="Arial" w:cs="Arial"/>
                <w:color w:val="000000"/>
                <w:sz w:val="22"/>
                <w:szCs w:val="22"/>
                <w:lang w:val="es-AR" w:eastAsia="es-AR"/>
              </w:rPr>
              <w:t xml:space="preserve">. </w:t>
            </w:r>
            <w:r w:rsidR="0007407D">
              <w:rPr>
                <w:rFonts w:ascii="Arial" w:eastAsia="Tahoma" w:hAnsi="Arial" w:cs="Arial"/>
                <w:color w:val="000000"/>
                <w:sz w:val="22"/>
                <w:szCs w:val="22"/>
                <w:lang w:val="es-AR" w:eastAsia="es-AR"/>
              </w:rPr>
              <w:t xml:space="preserve">Deberá incluir </w:t>
            </w:r>
            <w:r w:rsidR="006B120A">
              <w:rPr>
                <w:rFonts w:ascii="Arial" w:eastAsia="Tahoma" w:hAnsi="Arial" w:cs="Arial"/>
                <w:color w:val="000000"/>
                <w:sz w:val="22"/>
                <w:szCs w:val="22"/>
                <w:lang w:val="es-AR" w:eastAsia="es-AR"/>
              </w:rPr>
              <w:t xml:space="preserve">la justificación </w:t>
            </w:r>
            <w:r w:rsidR="0098155B">
              <w:rPr>
                <w:rFonts w:ascii="Arial" w:eastAsia="Tahoma" w:hAnsi="Arial" w:cs="Arial"/>
                <w:color w:val="000000"/>
                <w:sz w:val="22"/>
                <w:szCs w:val="22"/>
                <w:lang w:val="es-AR" w:eastAsia="es-AR"/>
              </w:rPr>
              <w:t>de los contenidos, recorte espacial y temporal, selección de bibliografía específica, ejemplos de ejercitaci</w:t>
            </w:r>
            <w:r>
              <w:rPr>
                <w:rFonts w:ascii="Arial" w:eastAsia="Tahoma" w:hAnsi="Arial" w:cs="Arial"/>
                <w:color w:val="000000"/>
                <w:sz w:val="22"/>
                <w:szCs w:val="22"/>
                <w:lang w:val="es-AR" w:eastAsia="es-AR"/>
              </w:rPr>
              <w:t>ones</w:t>
            </w:r>
            <w:r w:rsidR="0098155B">
              <w:rPr>
                <w:rFonts w:ascii="Arial" w:eastAsia="Tahoma" w:hAnsi="Arial" w:cs="Arial"/>
                <w:color w:val="000000"/>
                <w:sz w:val="22"/>
                <w:szCs w:val="22"/>
                <w:lang w:val="es-AR" w:eastAsia="es-AR"/>
              </w:rPr>
              <w:t xml:space="preserve"> o actividad</w:t>
            </w:r>
            <w:r>
              <w:rPr>
                <w:rFonts w:ascii="Arial" w:eastAsia="Tahoma" w:hAnsi="Arial" w:cs="Arial"/>
                <w:color w:val="000000"/>
                <w:sz w:val="22"/>
                <w:szCs w:val="22"/>
                <w:lang w:val="es-AR" w:eastAsia="es-AR"/>
              </w:rPr>
              <w:t>es</w:t>
            </w:r>
            <w:r w:rsidR="0098155B">
              <w:rPr>
                <w:rFonts w:ascii="Arial" w:eastAsia="Tahoma" w:hAnsi="Arial" w:cs="Arial"/>
                <w:color w:val="000000"/>
                <w:sz w:val="22"/>
                <w:szCs w:val="22"/>
                <w:lang w:val="es-AR" w:eastAsia="es-AR"/>
              </w:rPr>
              <w:t xml:space="preserve"> práctica</w:t>
            </w:r>
            <w:r>
              <w:rPr>
                <w:rFonts w:ascii="Arial" w:eastAsia="Tahoma" w:hAnsi="Arial" w:cs="Arial"/>
                <w:color w:val="000000"/>
                <w:sz w:val="22"/>
                <w:szCs w:val="22"/>
                <w:lang w:val="es-AR" w:eastAsia="es-AR"/>
              </w:rPr>
              <w:t>s</w:t>
            </w:r>
            <w:r w:rsidR="0098155B">
              <w:rPr>
                <w:rFonts w:ascii="Arial" w:eastAsia="Tahoma" w:hAnsi="Arial" w:cs="Arial"/>
                <w:color w:val="000000"/>
                <w:sz w:val="22"/>
                <w:szCs w:val="22"/>
                <w:lang w:val="es-AR" w:eastAsia="es-AR"/>
              </w:rPr>
              <w:t xml:space="preserve"> y articulación con los </w:t>
            </w:r>
            <w:r w:rsidR="006B120A">
              <w:rPr>
                <w:rFonts w:ascii="Arial" w:eastAsia="Tahoma" w:hAnsi="Arial" w:cs="Arial"/>
                <w:color w:val="000000"/>
                <w:sz w:val="22"/>
                <w:szCs w:val="22"/>
                <w:lang w:val="es-AR" w:eastAsia="es-AR"/>
              </w:rPr>
              <w:t xml:space="preserve">demás </w:t>
            </w:r>
            <w:r w:rsidR="0098155B">
              <w:rPr>
                <w:rFonts w:ascii="Arial" w:eastAsia="Tahoma" w:hAnsi="Arial" w:cs="Arial"/>
                <w:color w:val="000000"/>
                <w:sz w:val="22"/>
                <w:szCs w:val="22"/>
                <w:lang w:val="es-AR" w:eastAsia="es-AR"/>
              </w:rPr>
              <w:t>contenidos de la materia.</w:t>
            </w:r>
            <w:r w:rsidR="006D3FC6">
              <w:rPr>
                <w:rFonts w:ascii="Arial" w:eastAsia="Tahoma" w:hAnsi="Arial" w:cs="Arial"/>
                <w:color w:val="000000"/>
                <w:sz w:val="22"/>
                <w:szCs w:val="22"/>
                <w:lang w:val="es-AR" w:eastAsia="es-AR"/>
              </w:rPr>
              <w:t xml:space="preserve"> </w:t>
            </w:r>
            <w:r w:rsidR="006D3FC6" w:rsidRPr="004901B6">
              <w:rPr>
                <w:rFonts w:ascii="Arial" w:eastAsia="Tahoma" w:hAnsi="Arial" w:cs="Arial"/>
                <w:color w:val="000000"/>
                <w:sz w:val="22"/>
                <w:szCs w:val="22"/>
                <w:lang w:val="es-AR" w:eastAsia="es-AR"/>
              </w:rPr>
              <w:t>(Segundo parcial)</w:t>
            </w:r>
          </w:p>
          <w:p w14:paraId="1A272071" w14:textId="77777777" w:rsidR="004901B6" w:rsidRPr="004901B6" w:rsidRDefault="004901B6" w:rsidP="004901B6">
            <w:pPr>
              <w:tabs>
                <w:tab w:val="center" w:pos="4772"/>
              </w:tabs>
              <w:suppressAutoHyphens/>
              <w:spacing w:line="240" w:lineRule="auto"/>
              <w:jc w:val="left"/>
              <w:rPr>
                <w:rFonts w:ascii="Arial" w:eastAsia="Times New Roman" w:hAnsi="Arial" w:cs="Arial"/>
                <w:sz w:val="22"/>
                <w:szCs w:val="20"/>
                <w:lang w:eastAsia="ar-SA"/>
              </w:rPr>
            </w:pPr>
            <w:r w:rsidRPr="004901B6">
              <w:rPr>
                <w:rFonts w:ascii="Arial" w:eastAsia="Tahoma" w:hAnsi="Arial" w:cs="Arial"/>
                <w:sz w:val="22"/>
                <w:szCs w:val="22"/>
                <w:lang w:eastAsia="ar-SA"/>
              </w:rPr>
              <w:t>El trabajo práctico y los parciales tendrán su instancia de recuperación. El alumno o alumna que hubiera aprobado como mínimo un parcial, accederá a un examen recuperatorio final.</w:t>
            </w:r>
          </w:p>
          <w:p w14:paraId="1A272072" w14:textId="77777777" w:rsidR="004901B6" w:rsidRPr="004901B6" w:rsidRDefault="004901B6" w:rsidP="004901B6">
            <w:pPr>
              <w:suppressAutoHyphens/>
              <w:spacing w:line="240" w:lineRule="auto"/>
              <w:rPr>
                <w:rFonts w:eastAsia="Times New Roman"/>
                <w:sz w:val="22"/>
                <w:szCs w:val="20"/>
                <w:lang w:val="es-AR" w:eastAsia="ar-SA"/>
              </w:rPr>
            </w:pPr>
          </w:p>
          <w:p w14:paraId="1A272073" w14:textId="77777777" w:rsidR="004901B6" w:rsidRPr="004901B6" w:rsidRDefault="004901B6" w:rsidP="004901B6">
            <w:pPr>
              <w:suppressAutoHyphens/>
              <w:spacing w:line="240" w:lineRule="auto"/>
              <w:rPr>
                <w:rFonts w:eastAsia="Times New Roman"/>
                <w:szCs w:val="20"/>
                <w:lang w:val="es-AR" w:eastAsia="ar-SA"/>
              </w:rPr>
            </w:pPr>
            <w:r w:rsidRPr="004901B6">
              <w:rPr>
                <w:rFonts w:ascii="Arial" w:eastAsia="Times New Roman" w:hAnsi="Arial" w:cs="Arial"/>
                <w:b/>
                <w:bCs/>
                <w:sz w:val="22"/>
                <w:szCs w:val="20"/>
                <w:lang w:val="es-AR" w:eastAsia="ar-SA"/>
              </w:rPr>
              <w:t>5.1. Obtención de concepto</w:t>
            </w:r>
          </w:p>
          <w:p w14:paraId="1A272074" w14:textId="77777777" w:rsidR="004901B6" w:rsidRPr="004901B6" w:rsidRDefault="004901B6" w:rsidP="004901B6">
            <w:pPr>
              <w:tabs>
                <w:tab w:val="center" w:pos="4772"/>
              </w:tabs>
              <w:suppressAutoHyphens/>
              <w:spacing w:line="240" w:lineRule="auto"/>
              <w:jc w:val="left"/>
              <w:rPr>
                <w:rFonts w:ascii="Arial" w:eastAsia="Tahoma" w:hAnsi="Arial" w:cs="Arial"/>
                <w:sz w:val="22"/>
                <w:szCs w:val="22"/>
                <w:lang w:eastAsia="ar-SA"/>
              </w:rPr>
            </w:pPr>
            <w:r w:rsidRPr="004901B6">
              <w:rPr>
                <w:rFonts w:ascii="Arial" w:eastAsia="Tahoma" w:hAnsi="Arial" w:cs="Arial"/>
                <w:sz w:val="22"/>
                <w:szCs w:val="22"/>
                <w:lang w:eastAsia="ar-SA"/>
              </w:rPr>
              <w:t>Se requiere la aprobación del 70 % de los Trabajos Prácticos y los exámenes parciales.</w:t>
            </w:r>
          </w:p>
          <w:p w14:paraId="1A272075"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76" w14:textId="77777777" w:rsidR="004901B6" w:rsidRPr="004901B6" w:rsidRDefault="004901B6" w:rsidP="004901B6">
            <w:pPr>
              <w:suppressAutoHyphens/>
              <w:spacing w:line="240" w:lineRule="auto"/>
              <w:rPr>
                <w:rFonts w:ascii="Arial" w:eastAsia="Times New Roman" w:hAnsi="Arial" w:cs="Arial"/>
                <w:b/>
                <w:bCs/>
                <w:sz w:val="22"/>
                <w:szCs w:val="20"/>
                <w:lang w:val="es-AR" w:eastAsia="ar-SA"/>
              </w:rPr>
            </w:pPr>
            <w:r w:rsidRPr="004901B6">
              <w:rPr>
                <w:rFonts w:ascii="Arial" w:eastAsia="Times New Roman" w:hAnsi="Arial" w:cs="Arial"/>
                <w:b/>
                <w:bCs/>
                <w:sz w:val="22"/>
                <w:szCs w:val="20"/>
                <w:lang w:val="es-AR" w:eastAsia="ar-SA"/>
              </w:rPr>
              <w:t>5.2. Promoción sin examen final</w:t>
            </w:r>
          </w:p>
          <w:p w14:paraId="1A272077" w14:textId="77777777" w:rsidR="004901B6" w:rsidRPr="004901B6" w:rsidRDefault="004901B6" w:rsidP="004901B6">
            <w:pPr>
              <w:spacing w:line="240" w:lineRule="auto"/>
              <w:ind w:firstLine="639"/>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Para promover una asignatura o instancia curricular el alumno deberá:</w:t>
            </w:r>
          </w:p>
          <w:p w14:paraId="1A272078"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a) Aprobar el 75 % de Trabajos Prácticos establecido por el equipo docente.</w:t>
            </w:r>
          </w:p>
          <w:p w14:paraId="1A272079"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b) Haber aprobado las correlativas previstas en el Plan de estudios al momento de la entrega de conceptos.</w:t>
            </w:r>
          </w:p>
          <w:p w14:paraId="1A27207A"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c) Aprobar las evaluaciones parciales con un puntaje no inferior a 6 (seis).</w:t>
            </w:r>
          </w:p>
          <w:p w14:paraId="1A27207B"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d) Tener 75% de asistencia a los Trabajos Prácticos.</w:t>
            </w:r>
          </w:p>
          <w:p w14:paraId="649CE579" w14:textId="64800332" w:rsidR="00AE70FF" w:rsidRPr="004901B6" w:rsidRDefault="004901B6" w:rsidP="00BB2B62">
            <w:pPr>
              <w:suppressAutoHyphens/>
              <w:spacing w:line="240" w:lineRule="auto"/>
              <w:rPr>
                <w:rFonts w:eastAsia="Times New Roman"/>
                <w:szCs w:val="20"/>
                <w:lang w:val="es-AR" w:eastAsia="ar-SA"/>
              </w:rPr>
            </w:pPr>
            <w:r w:rsidRPr="004901B6">
              <w:rPr>
                <w:rFonts w:ascii="Arial" w:eastAsia="Tahoma" w:hAnsi="Arial" w:cs="Arial"/>
                <w:sz w:val="22"/>
                <w:szCs w:val="22"/>
                <w:lang w:eastAsia="ar-SA"/>
              </w:rPr>
              <w:t xml:space="preserve">e) La integración de la instancia curricular se realizará mediante un coloquio que deberá aprobarse con un mínimo de 6 (seis). </w:t>
            </w:r>
            <w:r w:rsidR="00AE70FF">
              <w:rPr>
                <w:rFonts w:ascii="Arial" w:eastAsia="Tahoma" w:hAnsi="Arial" w:cs="Arial"/>
                <w:color w:val="000000"/>
                <w:sz w:val="22"/>
                <w:szCs w:val="22"/>
                <w:lang w:val="es-AR" w:eastAsia="es-AR"/>
              </w:rPr>
              <w:t xml:space="preserve">El resultado esperado será una explicación </w:t>
            </w:r>
            <w:r w:rsidR="006D60C5">
              <w:rPr>
                <w:rFonts w:ascii="Arial" w:eastAsia="Tahoma" w:hAnsi="Arial" w:cs="Arial"/>
                <w:color w:val="000000"/>
                <w:sz w:val="22"/>
                <w:szCs w:val="22"/>
                <w:lang w:val="es-AR" w:eastAsia="es-AR"/>
              </w:rPr>
              <w:t>y defensa</w:t>
            </w:r>
            <w:r w:rsidR="006D3FC6">
              <w:rPr>
                <w:rFonts w:ascii="Arial" w:eastAsia="Tahoma" w:hAnsi="Arial" w:cs="Arial"/>
                <w:color w:val="000000"/>
                <w:sz w:val="22"/>
                <w:szCs w:val="22"/>
                <w:lang w:val="es-AR" w:eastAsia="es-AR"/>
              </w:rPr>
              <w:t xml:space="preserve"> pública</w:t>
            </w:r>
            <w:r w:rsidR="006D60C5">
              <w:rPr>
                <w:rFonts w:ascii="Arial" w:eastAsia="Tahoma" w:hAnsi="Arial" w:cs="Arial"/>
                <w:color w:val="000000"/>
                <w:sz w:val="22"/>
                <w:szCs w:val="22"/>
                <w:lang w:val="es-AR" w:eastAsia="es-AR"/>
              </w:rPr>
              <w:t xml:space="preserve"> </w:t>
            </w:r>
            <w:r w:rsidR="00AE70FF">
              <w:rPr>
                <w:rFonts w:ascii="Arial" w:eastAsia="Tahoma" w:hAnsi="Arial" w:cs="Arial"/>
                <w:color w:val="000000"/>
                <w:sz w:val="22"/>
                <w:szCs w:val="22"/>
                <w:lang w:val="es-AR" w:eastAsia="es-AR"/>
              </w:rPr>
              <w:t>de la planificación y sus criterios</w:t>
            </w:r>
            <w:r w:rsidR="005E75D6">
              <w:rPr>
                <w:rFonts w:ascii="Arial" w:eastAsia="Tahoma" w:hAnsi="Arial" w:cs="Arial"/>
                <w:color w:val="000000"/>
                <w:sz w:val="22"/>
                <w:szCs w:val="22"/>
                <w:lang w:val="es-AR" w:eastAsia="es-AR"/>
              </w:rPr>
              <w:t xml:space="preserve">, compartiendo </w:t>
            </w:r>
            <w:bookmarkStart w:id="0" w:name="_GoBack"/>
            <w:bookmarkEnd w:id="0"/>
            <w:r w:rsidR="00AE70FF">
              <w:rPr>
                <w:rFonts w:ascii="Arial" w:eastAsia="Tahoma" w:hAnsi="Arial" w:cs="Arial"/>
                <w:color w:val="000000"/>
                <w:sz w:val="22"/>
                <w:szCs w:val="22"/>
                <w:lang w:val="es-AR" w:eastAsia="es-AR"/>
              </w:rPr>
              <w:t>comentarios y reflexiones.</w:t>
            </w:r>
          </w:p>
          <w:p w14:paraId="1A27207D" w14:textId="77777777" w:rsidR="004901B6" w:rsidRPr="004901B6" w:rsidRDefault="004901B6" w:rsidP="004901B6">
            <w:pPr>
              <w:suppressAutoHyphens/>
              <w:spacing w:line="240" w:lineRule="auto"/>
              <w:ind w:firstLine="284"/>
              <w:rPr>
                <w:rFonts w:ascii="Arial" w:eastAsia="Times New Roman" w:hAnsi="Arial" w:cs="Arial"/>
                <w:sz w:val="22"/>
                <w:szCs w:val="20"/>
                <w:lang w:val="es-AR" w:eastAsia="ar-SA"/>
              </w:rPr>
            </w:pPr>
          </w:p>
          <w:p w14:paraId="1A27207E" w14:textId="77777777" w:rsidR="004901B6" w:rsidRPr="004901B6" w:rsidRDefault="004901B6" w:rsidP="004901B6">
            <w:pPr>
              <w:suppressAutoHyphens/>
              <w:spacing w:line="240" w:lineRule="auto"/>
              <w:rPr>
                <w:rFonts w:eastAsia="Times New Roman"/>
                <w:szCs w:val="20"/>
                <w:lang w:val="es-AR" w:eastAsia="ar-SA"/>
              </w:rPr>
            </w:pPr>
            <w:r w:rsidRPr="004901B6">
              <w:rPr>
                <w:rFonts w:ascii="Arial" w:eastAsia="Times New Roman" w:hAnsi="Arial" w:cs="Arial"/>
                <w:b/>
                <w:bCs/>
                <w:sz w:val="22"/>
                <w:szCs w:val="20"/>
                <w:lang w:val="es-AR" w:eastAsia="ar-SA"/>
              </w:rPr>
              <w:t>5.3. Examen final de alumnos regulares</w:t>
            </w:r>
          </w:p>
          <w:p w14:paraId="1A27207F" w14:textId="77777777" w:rsidR="004901B6" w:rsidRPr="004901B6" w:rsidRDefault="004901B6" w:rsidP="004901B6">
            <w:pPr>
              <w:suppressAutoHyphens/>
              <w:spacing w:after="283" w:line="240" w:lineRule="auto"/>
              <w:rPr>
                <w:rFonts w:ascii="Arial" w:eastAsia="Times New Roman" w:hAnsi="Arial" w:cs="Arial"/>
                <w:sz w:val="22"/>
                <w:szCs w:val="20"/>
                <w:lang w:val="es-AR" w:eastAsia="ar-SA"/>
              </w:rPr>
            </w:pPr>
            <w:r w:rsidRPr="004901B6">
              <w:rPr>
                <w:rFonts w:ascii="Arial" w:eastAsia="Tahoma" w:hAnsi="Arial" w:cs="Arial"/>
                <w:sz w:val="22"/>
                <w:szCs w:val="22"/>
                <w:lang w:eastAsia="ar-SA"/>
              </w:rPr>
              <w:t>Se requiere la aprobación del 70 % de los Trabajos Prácticos, y la aprobación de los dos exámenes parciales con calificaciones superiores a 4 (cuatro). Podrán inscribirse para rendir exámenes finales siempre que tengan aprobadas las materias correlativas del plan de estudios.</w:t>
            </w:r>
          </w:p>
          <w:p w14:paraId="1A272080" w14:textId="77777777" w:rsidR="004901B6" w:rsidRPr="004901B6" w:rsidRDefault="004901B6" w:rsidP="004901B6">
            <w:pPr>
              <w:suppressAutoHyphens/>
              <w:spacing w:line="240" w:lineRule="auto"/>
              <w:rPr>
                <w:rFonts w:ascii="Arial" w:eastAsia="Times New Roman" w:hAnsi="Arial" w:cs="Arial"/>
                <w:b/>
                <w:sz w:val="22"/>
                <w:szCs w:val="20"/>
                <w:lang w:val="es-AR" w:eastAsia="ar-SA"/>
              </w:rPr>
            </w:pPr>
            <w:r w:rsidRPr="004901B6">
              <w:rPr>
                <w:rFonts w:ascii="Arial" w:eastAsia="Times New Roman" w:hAnsi="Arial" w:cs="Arial"/>
                <w:b/>
                <w:sz w:val="22"/>
                <w:szCs w:val="20"/>
                <w:lang w:val="es-AR" w:eastAsia="ar-SA"/>
              </w:rPr>
              <w:t>5.4. Examen final de alumnos libres</w:t>
            </w:r>
          </w:p>
          <w:p w14:paraId="1A272081" w14:textId="77777777" w:rsidR="004901B6" w:rsidRPr="004901B6" w:rsidRDefault="004901B6" w:rsidP="004901B6">
            <w:pPr>
              <w:suppressAutoHyphens/>
              <w:spacing w:line="240" w:lineRule="auto"/>
              <w:rPr>
                <w:rFonts w:ascii="Arial" w:eastAsia="Times New Roman" w:hAnsi="Arial" w:cs="Arial"/>
                <w:sz w:val="22"/>
                <w:szCs w:val="20"/>
                <w:lang w:eastAsia="ar-SA"/>
              </w:rPr>
            </w:pPr>
            <w:r w:rsidRPr="004901B6">
              <w:rPr>
                <w:rFonts w:ascii="Arial" w:eastAsia="Tahoma" w:hAnsi="Arial" w:cs="Arial"/>
                <w:sz w:val="22"/>
                <w:szCs w:val="22"/>
                <w:lang w:eastAsia="ar-SA"/>
              </w:rPr>
              <w:t>El examen libre consta de dos pasos consecutivos en la misma jornada, primero la elaboración de un ejercicio escrito donde se responderán dos preguntas que serán proporcionadas en el mismo acto e inmediatamente calificadas. De ser aprobado se accede a la instancia oral, consistente en una ampliación de lo respondido por escrito y/o preguntas sobre otros temas del programa.</w:t>
            </w:r>
          </w:p>
          <w:p w14:paraId="1A272082" w14:textId="77777777" w:rsidR="004901B6" w:rsidRPr="004901B6" w:rsidRDefault="004901B6" w:rsidP="004901B6">
            <w:pPr>
              <w:keepNext/>
              <w:tabs>
                <w:tab w:val="num" w:pos="0"/>
              </w:tabs>
              <w:suppressAutoHyphens/>
              <w:spacing w:before="240" w:after="60" w:line="240" w:lineRule="auto"/>
              <w:ind w:left="432" w:hanging="432"/>
              <w:outlineLvl w:val="0"/>
              <w:rPr>
                <w:rFonts w:ascii="Arial" w:eastAsia="Times New Roman" w:hAnsi="Arial" w:cs="Arial"/>
                <w:b/>
                <w:bCs/>
                <w:kern w:val="1"/>
                <w:sz w:val="22"/>
                <w:szCs w:val="22"/>
                <w:lang w:val="es-AR" w:eastAsia="ar-SA"/>
              </w:rPr>
            </w:pPr>
            <w:r w:rsidRPr="004901B6">
              <w:rPr>
                <w:rFonts w:ascii="Arial" w:eastAsia="Times New Roman" w:hAnsi="Arial" w:cs="Arial"/>
                <w:b/>
                <w:kern w:val="1"/>
                <w:sz w:val="22"/>
                <w:szCs w:val="32"/>
                <w:lang w:val="es-AR" w:eastAsia="ar-SA"/>
              </w:rPr>
              <w:t>6. ARTICULACIONES CURRICULARES</w:t>
            </w:r>
          </w:p>
          <w:p w14:paraId="1A272083"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r w:rsidRPr="004901B6">
              <w:rPr>
                <w:rFonts w:ascii="Arial" w:eastAsia="Arial" w:hAnsi="Arial" w:cs="Arial"/>
                <w:sz w:val="22"/>
                <w:szCs w:val="22"/>
                <w:lang w:eastAsia="ar-SA"/>
              </w:rPr>
              <w:t xml:space="preserve">Se ha planteado entre los objetivos </w:t>
            </w:r>
            <w:r w:rsidRPr="004901B6">
              <w:rPr>
                <w:rFonts w:ascii="Arial" w:eastAsia="Times New Roman" w:hAnsi="Arial" w:cs="Arial"/>
                <w:sz w:val="22"/>
                <w:szCs w:val="22"/>
                <w:lang w:eastAsia="ar-SA"/>
              </w:rPr>
              <w:t>integrar los contenidos de la materia con las demás historias argentinas, latinoamericanas y universales que se dictan desde el Departamento de Historia. En ciclos anteriores hemos trabajado coordinadamente con la cátedra de Historia Argentina I (1776-1852), y hemos realizado consultas con la cátedra de Historia Argentina III (1930 a la actualidad) para trabajar los problemas de las transiciones entre un período y otro, en el primer caso con foco en el fin de la Confederación de Juan Manuel de Rosas, y en el segundo a propósito de la “Década Infame” tanto en sus aspectos políticos como sociales. Con la primera cátedra se han realizado actividades y clases en común, y también con Historia Contemporánea a propósito del período del imperialismo y sus manifestaciones en los planos local y global, seleccionando bibliografía de interés común para los distintos espacios curriculares. Un sistema similar de consultas y/o programación de actividades conjuntas se instrumenta con Historia de América III para los problemas de los siglos XIX y XX, principalmente porque se ha fundamentado la importancia de enseñar una historia nacional atenta a la condición regional de los procesos, y que no debe quedar circunscripta a los límites jurisdiccionales. Lo mismo sucede con el Seminario de Historia de la Patagonia dado el sesgo regional de este programa. Asimismo, el equipo de cátedra colabora con el Seminario de Problemáticas de la Enseñanza de la Historia -asignatura del área pedagógica que se dicta durante el tercer año del profesorado-, proponiendo a los estudiantes la experimentación de estrategias didácticas que permitan abordar los contenidos de la materia en cursos de educación secundaria básica. En virtud de tratarse de una asignatura de cuarto año, necesariamente se articulan contenidos y métodos con las materias metodológicas de quinto, Métodos y Técnicas de Investigación II, y Tesis de Grado en la que uno de nosotros se desempeña como Profesor Responsable. Así, Historia Argentina II (1852-1930) funciona como un terreno experimental en la iniciación a las prácticas de la investigación a través de actividades como la elaboración del estudio bibliográfico (o “estado de la cuestión”), y como oportunidad para comenzar a imaginar un tema posible de tesis.</w:t>
            </w:r>
          </w:p>
          <w:p w14:paraId="1A272084"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p>
          <w:p w14:paraId="1A272085"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r w:rsidRPr="004901B6">
              <w:rPr>
                <w:rFonts w:ascii="Arial" w:eastAsia="Times New Roman" w:hAnsi="Arial" w:cs="Arial"/>
                <w:b/>
                <w:bCs/>
                <w:sz w:val="22"/>
                <w:szCs w:val="22"/>
                <w:lang w:val="es-AR" w:eastAsia="ar-SA"/>
              </w:rPr>
              <w:t>7. ALUMNOS EN SITUACIÓN DE TERMINALIDAD</w:t>
            </w:r>
          </w:p>
          <w:p w14:paraId="1A272086"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r w:rsidRPr="004901B6">
              <w:rPr>
                <w:rFonts w:ascii="Arial" w:eastAsia="Tahoma" w:hAnsi="Arial" w:cs="Arial"/>
                <w:sz w:val="22"/>
                <w:szCs w:val="22"/>
                <w:highlight w:val="white"/>
                <w:lang w:eastAsia="ar-SA"/>
              </w:rPr>
              <w:t xml:space="preserve">Los </w:t>
            </w:r>
            <w:r w:rsidRPr="004901B6">
              <w:rPr>
                <w:rFonts w:ascii="Arial" w:eastAsia="Tahoma" w:hAnsi="Arial" w:cs="Arial"/>
                <w:color w:val="000000"/>
                <w:sz w:val="22"/>
                <w:szCs w:val="22"/>
                <w:highlight w:val="white"/>
                <w:lang w:eastAsia="ar-SA"/>
              </w:rPr>
              <w:t xml:space="preserve">alumnos en situación de </w:t>
            </w:r>
            <w:proofErr w:type="spellStart"/>
            <w:r w:rsidRPr="004901B6">
              <w:rPr>
                <w:rFonts w:ascii="Arial" w:eastAsia="Tahoma" w:hAnsi="Arial" w:cs="Arial"/>
                <w:color w:val="000000"/>
                <w:sz w:val="22"/>
                <w:szCs w:val="22"/>
                <w:highlight w:val="white"/>
                <w:lang w:eastAsia="ar-SA"/>
              </w:rPr>
              <w:t>terminalidad</w:t>
            </w:r>
            <w:proofErr w:type="spellEnd"/>
            <w:r w:rsidRPr="004901B6">
              <w:rPr>
                <w:rFonts w:ascii="Arial" w:eastAsia="Tahoma" w:hAnsi="Arial" w:cs="Arial"/>
                <w:sz w:val="22"/>
                <w:szCs w:val="22"/>
                <w:highlight w:val="white"/>
                <w:lang w:eastAsia="ar-SA"/>
              </w:rPr>
              <w:t xml:space="preserve"> deberán consensuar </w:t>
            </w:r>
            <w:r w:rsidRPr="004901B6">
              <w:rPr>
                <w:rFonts w:ascii="Arial" w:eastAsia="Tahoma" w:hAnsi="Arial" w:cs="Arial"/>
                <w:color w:val="000000"/>
                <w:sz w:val="22"/>
                <w:szCs w:val="22"/>
                <w:highlight w:val="white"/>
                <w:lang w:eastAsia="ar-SA"/>
              </w:rPr>
              <w:t xml:space="preserve">con </w:t>
            </w:r>
            <w:r w:rsidRPr="004901B6">
              <w:rPr>
                <w:rFonts w:ascii="Arial" w:eastAsia="Tahoma" w:hAnsi="Arial" w:cs="Arial"/>
                <w:sz w:val="22"/>
                <w:szCs w:val="22"/>
                <w:highlight w:val="white"/>
                <w:lang w:eastAsia="ar-SA"/>
              </w:rPr>
              <w:t>los docentes</w:t>
            </w:r>
            <w:r w:rsidRPr="004901B6">
              <w:rPr>
                <w:rFonts w:ascii="Arial" w:eastAsia="Tahoma" w:hAnsi="Arial" w:cs="Arial"/>
                <w:color w:val="000000"/>
                <w:sz w:val="22"/>
                <w:szCs w:val="22"/>
                <w:highlight w:val="white"/>
                <w:lang w:eastAsia="ar-SA"/>
              </w:rPr>
              <w:t xml:space="preserve"> de la cátedra</w:t>
            </w:r>
            <w:r w:rsidRPr="004901B6">
              <w:rPr>
                <w:rFonts w:ascii="Arial" w:eastAsia="Tahoma" w:hAnsi="Arial" w:cs="Arial"/>
                <w:sz w:val="22"/>
                <w:szCs w:val="22"/>
                <w:highlight w:val="white"/>
                <w:lang w:eastAsia="ar-SA"/>
              </w:rPr>
              <w:t xml:space="preserve"> un plan de acompañamiento acorde a su trayectoria académica, que contemple los mecanismos de </w:t>
            </w:r>
            <w:r w:rsidRPr="004901B6">
              <w:rPr>
                <w:rFonts w:ascii="Arial" w:eastAsia="Tahoma" w:hAnsi="Arial" w:cs="Arial"/>
                <w:color w:val="000000"/>
                <w:sz w:val="22"/>
                <w:szCs w:val="22"/>
                <w:highlight w:val="white"/>
                <w:lang w:eastAsia="ar-SA"/>
              </w:rPr>
              <w:t>cursa</w:t>
            </w:r>
            <w:r w:rsidRPr="004901B6">
              <w:rPr>
                <w:rFonts w:ascii="Arial" w:eastAsia="Tahoma" w:hAnsi="Arial" w:cs="Arial"/>
                <w:sz w:val="22"/>
                <w:szCs w:val="22"/>
                <w:highlight w:val="white"/>
                <w:lang w:eastAsia="ar-SA"/>
              </w:rPr>
              <w:t>do, entrega de trabajos prácticos</w:t>
            </w:r>
            <w:r w:rsidRPr="004901B6">
              <w:rPr>
                <w:rFonts w:ascii="Arial" w:eastAsia="Tahoma" w:hAnsi="Arial" w:cs="Arial"/>
                <w:color w:val="000000"/>
                <w:sz w:val="22"/>
                <w:szCs w:val="22"/>
                <w:highlight w:val="white"/>
                <w:lang w:eastAsia="ar-SA"/>
              </w:rPr>
              <w:t xml:space="preserve"> y </w:t>
            </w:r>
            <w:r w:rsidRPr="004901B6">
              <w:rPr>
                <w:rFonts w:ascii="Arial" w:eastAsia="Tahoma" w:hAnsi="Arial" w:cs="Arial"/>
                <w:sz w:val="22"/>
                <w:szCs w:val="22"/>
                <w:highlight w:val="white"/>
                <w:lang w:eastAsia="ar-SA"/>
              </w:rPr>
              <w:t>evaluación. O bien las condiciones de preparación, requisitos y expectativas para dar examen libre.</w:t>
            </w:r>
          </w:p>
          <w:p w14:paraId="1A272087"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p>
          <w:p w14:paraId="1A272088"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r w:rsidRPr="004901B6">
              <w:rPr>
                <w:rFonts w:ascii="Arial" w:eastAsia="Times New Roman" w:hAnsi="Arial" w:cs="Arial"/>
                <w:b/>
                <w:bCs/>
                <w:sz w:val="22"/>
                <w:szCs w:val="22"/>
                <w:lang w:val="es-AR" w:eastAsia="ar-SA"/>
              </w:rPr>
              <w:t>9. PROPUESTA DE FORMACIÓN DE RECURSOS</w:t>
            </w:r>
          </w:p>
          <w:p w14:paraId="1A272089"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r w:rsidRPr="004901B6">
              <w:rPr>
                <w:rFonts w:ascii="Arial" w:eastAsia="Times New Roman" w:hAnsi="Arial" w:cs="Arial"/>
                <w:sz w:val="22"/>
                <w:szCs w:val="22"/>
                <w:lang w:eastAsia="ar-SA"/>
              </w:rPr>
              <w:t>La formación de recursos humanos es un cometido de cátedra cuyos resultados principales son las tesis de licenciatura que han sido dirigidas desde la misma. Estas iniciativas se continúan mediante el doctorado en curso del Jefe de Trabajos Prácticos, Lic. Matías Chávez con la ayuda de una beca doctoral del CONICET, y con la incorporación de auxiliares alumnos y alumnas que también participan en carácter de auxiliares de investigación en los proyectos acreditados.</w:t>
            </w:r>
          </w:p>
          <w:p w14:paraId="1A27208A" w14:textId="77777777" w:rsidR="004901B6" w:rsidRPr="004901B6" w:rsidRDefault="004901B6" w:rsidP="004901B6">
            <w:pPr>
              <w:suppressAutoHyphens/>
              <w:spacing w:line="240" w:lineRule="auto"/>
              <w:rPr>
                <w:rFonts w:ascii="Arial" w:eastAsia="Times New Roman" w:hAnsi="Arial" w:cs="Arial"/>
                <w:b/>
                <w:bCs/>
                <w:sz w:val="22"/>
                <w:szCs w:val="22"/>
                <w:lang w:val="es-AR" w:eastAsia="ar-SA"/>
              </w:rPr>
            </w:pPr>
          </w:p>
          <w:p w14:paraId="1A27208B" w14:textId="77777777" w:rsidR="004901B6" w:rsidRPr="004901B6" w:rsidRDefault="004901B6" w:rsidP="002730B0">
            <w:pPr>
              <w:keepNext/>
              <w:numPr>
                <w:ilvl w:val="3"/>
                <w:numId w:val="0"/>
              </w:numPr>
              <w:tabs>
                <w:tab w:val="num" w:pos="0"/>
              </w:tabs>
              <w:suppressAutoHyphens/>
              <w:spacing w:after="60" w:line="240" w:lineRule="auto"/>
              <w:ind w:left="862" w:hanging="862"/>
              <w:outlineLvl w:val="3"/>
              <w:rPr>
                <w:rFonts w:eastAsia="Times New Roman"/>
                <w:b/>
                <w:bCs/>
                <w:sz w:val="22"/>
                <w:szCs w:val="28"/>
                <w:lang w:val="es-AR" w:eastAsia="ar-SA"/>
              </w:rPr>
            </w:pPr>
            <w:r w:rsidRPr="004901B6">
              <w:rPr>
                <w:rFonts w:ascii="Arial" w:eastAsia="Times New Roman" w:hAnsi="Arial" w:cs="Arial"/>
                <w:b/>
                <w:bCs/>
                <w:sz w:val="22"/>
                <w:szCs w:val="28"/>
                <w:lang w:val="es-AR" w:eastAsia="ar-SA"/>
              </w:rPr>
              <w:t>10. ACTIVIDADES DE EXTENSIÓN Y DE INVESTIGACIÓN PREVISTAS</w:t>
            </w:r>
          </w:p>
          <w:p w14:paraId="1A27208C"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Arial" w:hAnsi="Arial" w:cs="Arial"/>
                <w:color w:val="000000"/>
                <w:sz w:val="22"/>
                <w:szCs w:val="22"/>
                <w:lang w:val="es-AR" w:eastAsia="es-AR"/>
              </w:rPr>
              <w:t xml:space="preserve">Las actividades de extensión e investigación previstas se dan en el marco de la coordinación entre la cátedra y el Laboratorio de Políticas </w:t>
            </w:r>
            <w:proofErr w:type="gramStart"/>
            <w:r w:rsidRPr="004901B6">
              <w:rPr>
                <w:rFonts w:ascii="Arial" w:eastAsia="Arial" w:hAnsi="Arial" w:cs="Arial"/>
                <w:color w:val="000000"/>
                <w:sz w:val="22"/>
                <w:szCs w:val="22"/>
                <w:lang w:val="es-AR" w:eastAsia="es-AR"/>
              </w:rPr>
              <w:t>Socio-ambientales</w:t>
            </w:r>
            <w:proofErr w:type="gramEnd"/>
            <w:r w:rsidRPr="004901B6">
              <w:rPr>
                <w:rFonts w:ascii="Arial" w:eastAsia="Arial" w:hAnsi="Arial" w:cs="Arial"/>
                <w:color w:val="000000"/>
                <w:sz w:val="22"/>
                <w:szCs w:val="22"/>
                <w:lang w:val="es-AR" w:eastAsia="es-AR"/>
              </w:rPr>
              <w:t xml:space="preserve"> de la FHCS localizado en la sede Puerto Madryn de la UNPSJB (Resolución Consejo Superior 063/15), y el Instituto Patagónico de Ciencias Sociales y Humanas (CCT-CONICET CENPAT) donde el responsable de cátedra y el Jefe de Trabajos Prácticos nos desempeñamos como investigador y becario doctoral respectivamente. Las actividades de extensión están orientadas principalmente a la divulgación de contenidos históricos en establecimientos de enseñanza media e institutos de formación docente, la colaboración con los museos regionales en la puesta en valor documental y patrimonial, las iniciativas con las áreas de Cultura provincial y municipales, etc. </w:t>
            </w:r>
            <w:r w:rsidRPr="004901B6">
              <w:rPr>
                <w:rFonts w:ascii="Arial" w:eastAsia="Tahoma" w:hAnsi="Arial" w:cs="Arial"/>
                <w:color w:val="000000"/>
                <w:sz w:val="22"/>
                <w:szCs w:val="22"/>
                <w:lang w:val="es-AR" w:eastAsia="es-AR"/>
              </w:rPr>
              <w:t>Especialmente, se continuará con el Proyecto de Investigación de Unidad Ejecutora del CONICET, “Estudio Multidimensional de la población y el territorio del Chubut y la Patagonia central” (2017-2021), que prevé una colaboración estrecha con el Instituto de Investigaciones Históricas y Sociales de la FHCS-UNPSJB (sede Trelew). En este marco, se dará la formación de auxiliares alumnos en calidad de pasantes de investigación.</w:t>
            </w:r>
          </w:p>
          <w:p w14:paraId="1A27208D" w14:textId="77777777" w:rsidR="004901B6" w:rsidRPr="004901B6" w:rsidRDefault="004901B6" w:rsidP="002730B0">
            <w:pPr>
              <w:spacing w:line="240" w:lineRule="auto"/>
              <w:rPr>
                <w:rFonts w:ascii="Arial" w:eastAsia="Arial" w:hAnsi="Arial" w:cs="Arial"/>
                <w:color w:val="000000"/>
                <w:sz w:val="20"/>
                <w:szCs w:val="20"/>
                <w:lang w:val="es-AR" w:eastAsia="es-AR"/>
              </w:rPr>
            </w:pPr>
          </w:p>
          <w:p w14:paraId="1A27208E" w14:textId="77777777" w:rsidR="004901B6" w:rsidRPr="004901B6" w:rsidRDefault="004901B6" w:rsidP="002730B0">
            <w:pPr>
              <w:keepNext/>
              <w:numPr>
                <w:ilvl w:val="3"/>
                <w:numId w:val="0"/>
              </w:numPr>
              <w:tabs>
                <w:tab w:val="num" w:pos="0"/>
              </w:tabs>
              <w:suppressAutoHyphens/>
              <w:spacing w:line="240" w:lineRule="auto"/>
              <w:ind w:left="864" w:hanging="864"/>
              <w:outlineLvl w:val="3"/>
              <w:rPr>
                <w:rFonts w:eastAsia="Times New Roman"/>
                <w:b/>
                <w:bCs/>
                <w:sz w:val="22"/>
                <w:szCs w:val="28"/>
                <w:lang w:val="es-AR" w:eastAsia="ar-SA"/>
              </w:rPr>
            </w:pPr>
            <w:r w:rsidRPr="004901B6">
              <w:rPr>
                <w:rFonts w:ascii="Arial" w:eastAsia="Times New Roman" w:hAnsi="Arial" w:cs="Arial"/>
                <w:b/>
                <w:bCs/>
                <w:sz w:val="22"/>
                <w:szCs w:val="28"/>
                <w:lang w:val="es-AR" w:eastAsia="ar-SA"/>
              </w:rPr>
              <w:t xml:space="preserve">11. BIBLIOGRAFÍA ESPECÍFICA POR UNIDAD </w:t>
            </w:r>
          </w:p>
          <w:p w14:paraId="1A27208F"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90" w14:textId="77777777" w:rsidR="004901B6" w:rsidRPr="004901B6" w:rsidRDefault="004901B6" w:rsidP="004901B6">
            <w:pPr>
              <w:suppressAutoHyphens/>
              <w:spacing w:line="240" w:lineRule="auto"/>
              <w:rPr>
                <w:rFonts w:ascii="Arial" w:eastAsia="Times New Roman" w:hAnsi="Arial" w:cs="Arial"/>
                <w:b/>
                <w:bCs/>
                <w:sz w:val="22"/>
                <w:szCs w:val="20"/>
                <w:lang w:val="es-AR" w:eastAsia="ar-SA"/>
              </w:rPr>
            </w:pPr>
            <w:r w:rsidRPr="004901B6">
              <w:rPr>
                <w:rFonts w:ascii="Arial" w:eastAsia="Times New Roman" w:hAnsi="Arial" w:cs="Arial"/>
                <w:b/>
                <w:bCs/>
                <w:sz w:val="22"/>
                <w:szCs w:val="20"/>
                <w:lang w:val="es-AR" w:eastAsia="ar-SA"/>
              </w:rPr>
              <w:t>11.1. Bibliografía específica por unidad</w:t>
            </w:r>
          </w:p>
          <w:p w14:paraId="1A272091" w14:textId="77777777" w:rsidR="004901B6" w:rsidRPr="004901B6" w:rsidRDefault="004901B6" w:rsidP="004901B6">
            <w:pPr>
              <w:spacing w:line="240" w:lineRule="auto"/>
              <w:jc w:val="center"/>
              <w:rPr>
                <w:rFonts w:ascii="Arial" w:eastAsia="Arial" w:hAnsi="Arial" w:cs="Arial"/>
                <w:color w:val="000000"/>
                <w:sz w:val="22"/>
                <w:szCs w:val="22"/>
                <w:lang w:val="es-AR" w:eastAsia="es-AR"/>
              </w:rPr>
            </w:pPr>
            <w:r w:rsidRPr="004901B6">
              <w:rPr>
                <w:rFonts w:ascii="Arial" w:eastAsia="Tahoma" w:hAnsi="Arial" w:cs="Arial"/>
                <w:b/>
                <w:color w:val="000000"/>
                <w:sz w:val="22"/>
                <w:szCs w:val="22"/>
                <w:lang w:val="es-AR" w:eastAsia="es-AR"/>
              </w:rPr>
              <w:t>Unidad temática Nº 1: El proceso de formación del Estado nacional argentino</w:t>
            </w:r>
          </w:p>
          <w:p w14:paraId="1A272092"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ANSALDI, Waldo. “La trunca transición del régimen oligárquico al régimen democrático”. En: Ricardo Falcón (director), </w:t>
            </w:r>
            <w:r w:rsidRPr="004901B6">
              <w:rPr>
                <w:rFonts w:ascii="Arial" w:eastAsia="Tahoma" w:hAnsi="Arial" w:cs="Arial"/>
                <w:i/>
                <w:color w:val="000000"/>
                <w:sz w:val="22"/>
                <w:szCs w:val="22"/>
                <w:lang w:val="es-AR" w:eastAsia="es-AR"/>
              </w:rPr>
              <w:t>Democracia, conflicto social y renovación de ideas (1916-1930)</w:t>
            </w:r>
            <w:r w:rsidRPr="004901B6">
              <w:rPr>
                <w:rFonts w:ascii="Arial" w:eastAsia="Tahoma" w:hAnsi="Arial" w:cs="Arial"/>
                <w:color w:val="000000"/>
                <w:sz w:val="22"/>
                <w:szCs w:val="22"/>
                <w:lang w:val="es-AR" w:eastAsia="es-AR"/>
              </w:rPr>
              <w:t>, Colección Nueva Historia Argentina, volumen VI, Buenos Aires, Sudamericana, 2000.</w:t>
            </w:r>
          </w:p>
          <w:p w14:paraId="1A272093"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BARATTA, María Victoria. “La guerra del Paraguay y la República Argentina (1864-1870)”. En: Federico Lorenz (Comp.), </w:t>
            </w:r>
            <w:r w:rsidRPr="004901B6">
              <w:rPr>
                <w:rFonts w:ascii="Arial" w:eastAsia="Tahoma" w:hAnsi="Arial" w:cs="Arial"/>
                <w:i/>
                <w:color w:val="000000"/>
                <w:sz w:val="22"/>
                <w:szCs w:val="22"/>
                <w:lang w:val="es-AR" w:eastAsia="es-AR"/>
              </w:rPr>
              <w:t>Guerras de la historia argentina</w:t>
            </w:r>
            <w:r w:rsidRPr="004901B6">
              <w:rPr>
                <w:rFonts w:ascii="Arial" w:eastAsia="Tahoma" w:hAnsi="Arial" w:cs="Arial"/>
                <w:color w:val="000000"/>
                <w:sz w:val="22"/>
                <w:szCs w:val="22"/>
                <w:lang w:val="es-AR" w:eastAsia="es-AR"/>
              </w:rPr>
              <w:t xml:space="preserve">, Buenos Aires, Ariel, 2015. </w:t>
            </w:r>
          </w:p>
          <w:p w14:paraId="1A272094"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BOTANA, Natalio. </w:t>
            </w:r>
            <w:r w:rsidRPr="004901B6">
              <w:rPr>
                <w:rFonts w:ascii="Arial" w:eastAsia="Tahoma" w:hAnsi="Arial" w:cs="Arial"/>
                <w:i/>
                <w:color w:val="000000"/>
                <w:sz w:val="22"/>
                <w:szCs w:val="22"/>
                <w:lang w:val="es-AR" w:eastAsia="es-AR"/>
              </w:rPr>
              <w:t>El orden conservador</w:t>
            </w:r>
            <w:r w:rsidRPr="004901B6">
              <w:rPr>
                <w:rFonts w:ascii="Arial" w:eastAsia="Tahoma" w:hAnsi="Arial" w:cs="Arial"/>
                <w:color w:val="000000"/>
                <w:sz w:val="22"/>
                <w:szCs w:val="22"/>
                <w:lang w:val="es-AR" w:eastAsia="es-AR"/>
              </w:rPr>
              <w:t>. Buenos Aires, Sudamericana, 1997.</w:t>
            </w:r>
          </w:p>
          <w:p w14:paraId="1A272095" w14:textId="77777777" w:rsidR="004901B6" w:rsidRPr="004901B6" w:rsidRDefault="004901B6" w:rsidP="004901B6">
            <w:pPr>
              <w:tabs>
                <w:tab w:val="left" w:pos="0"/>
              </w:tabs>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BRAGONI, Beatriz y Eduardo Míguez. “Introducción. De la periferia al centro: la formación de un sistema político nacional, 1852-1880”. En: Beatriz </w:t>
            </w:r>
            <w:proofErr w:type="spellStart"/>
            <w:r w:rsidRPr="004901B6">
              <w:rPr>
                <w:rFonts w:ascii="Arial" w:eastAsia="Tahoma" w:hAnsi="Arial" w:cs="Arial"/>
                <w:color w:val="000000"/>
                <w:sz w:val="22"/>
                <w:szCs w:val="22"/>
                <w:lang w:val="es-AR" w:eastAsia="es-AR"/>
              </w:rPr>
              <w:t>Bragoni</w:t>
            </w:r>
            <w:proofErr w:type="spellEnd"/>
            <w:r w:rsidRPr="004901B6">
              <w:rPr>
                <w:rFonts w:ascii="Arial" w:eastAsia="Tahoma" w:hAnsi="Arial" w:cs="Arial"/>
                <w:color w:val="000000"/>
                <w:sz w:val="22"/>
                <w:szCs w:val="22"/>
                <w:lang w:val="es-AR" w:eastAsia="es-AR"/>
              </w:rPr>
              <w:t xml:space="preserve"> y Eduardo Míguez (coords.), </w:t>
            </w:r>
            <w:r w:rsidRPr="004901B6">
              <w:rPr>
                <w:rFonts w:ascii="Arial" w:eastAsia="Tahoma" w:hAnsi="Arial" w:cs="Arial"/>
                <w:i/>
                <w:color w:val="000000"/>
                <w:sz w:val="22"/>
                <w:szCs w:val="22"/>
                <w:lang w:val="es-AR" w:eastAsia="es-AR"/>
              </w:rPr>
              <w:t>Un nuevo orden político: provincias y Estado nacional, 1852-1880</w:t>
            </w:r>
            <w:r w:rsidRPr="004901B6">
              <w:rPr>
                <w:rFonts w:ascii="Arial" w:eastAsia="Tahoma" w:hAnsi="Arial" w:cs="Arial"/>
                <w:color w:val="000000"/>
                <w:sz w:val="22"/>
                <w:szCs w:val="22"/>
                <w:lang w:val="es-AR" w:eastAsia="es-AR"/>
              </w:rPr>
              <w:t xml:space="preserve">, Buenos Aires, </w:t>
            </w:r>
            <w:proofErr w:type="spellStart"/>
            <w:r w:rsidRPr="004901B6">
              <w:rPr>
                <w:rFonts w:ascii="Arial" w:eastAsia="Tahoma" w:hAnsi="Arial" w:cs="Arial"/>
                <w:color w:val="000000"/>
                <w:sz w:val="22"/>
                <w:szCs w:val="22"/>
                <w:lang w:val="es-AR" w:eastAsia="es-AR"/>
              </w:rPr>
              <w:t>Biblios</w:t>
            </w:r>
            <w:proofErr w:type="spellEnd"/>
            <w:r w:rsidRPr="004901B6">
              <w:rPr>
                <w:rFonts w:ascii="Arial" w:eastAsia="Tahoma" w:hAnsi="Arial" w:cs="Arial"/>
                <w:color w:val="000000"/>
                <w:sz w:val="22"/>
                <w:szCs w:val="22"/>
                <w:lang w:val="es-AR" w:eastAsia="es-AR"/>
              </w:rPr>
              <w:t>, 2010.</w:t>
            </w:r>
          </w:p>
          <w:p w14:paraId="1A272096"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imes New Roman" w:hAnsi="Arial" w:cs="Arial"/>
                <w:color w:val="000000"/>
                <w:sz w:val="22"/>
                <w:szCs w:val="20"/>
                <w:lang w:val="es-ES_tradnl" w:eastAsia="es-ES"/>
              </w:rPr>
              <w:t xml:space="preserve">CAPDEVILA, Luc. </w:t>
            </w:r>
            <w:r w:rsidRPr="004901B6">
              <w:rPr>
                <w:rFonts w:ascii="Arial" w:eastAsia="Times New Roman" w:hAnsi="Arial" w:cs="Arial"/>
                <w:i/>
                <w:color w:val="000000"/>
                <w:sz w:val="22"/>
                <w:szCs w:val="20"/>
                <w:lang w:val="es-ES_tradnl" w:eastAsia="es-ES"/>
              </w:rPr>
              <w:t xml:space="preserve">Una guerra total: Paraguay, 1864-1870. Ensayo de historia del tiempo presente. </w:t>
            </w:r>
            <w:r w:rsidRPr="004901B6">
              <w:rPr>
                <w:rFonts w:ascii="Arial" w:eastAsia="Times New Roman" w:hAnsi="Arial" w:cs="Arial"/>
                <w:color w:val="000000"/>
                <w:sz w:val="22"/>
                <w:szCs w:val="20"/>
                <w:lang w:val="es-ES_tradnl" w:eastAsia="es-ES"/>
              </w:rPr>
              <w:t>Asunción - Buenos Aires, Centro de Estudios Antropológicos de la Universidad Católica de Asunción, Editorial SB, 2012.</w:t>
            </w:r>
          </w:p>
          <w:p w14:paraId="1A272097" w14:textId="77777777" w:rsidR="004901B6" w:rsidRPr="004901B6" w:rsidRDefault="004901B6" w:rsidP="004901B6">
            <w:pPr>
              <w:tabs>
                <w:tab w:val="left" w:pos="0"/>
              </w:tabs>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CHIARAMONTE, José Carlos. "Una batalla que no fue nacional". </w:t>
            </w:r>
            <w:r w:rsidRPr="004901B6">
              <w:rPr>
                <w:rFonts w:ascii="Arial" w:eastAsia="Tahoma" w:hAnsi="Arial" w:cs="Arial"/>
                <w:i/>
                <w:color w:val="000000"/>
                <w:sz w:val="22"/>
                <w:szCs w:val="22"/>
                <w:lang w:val="es-AR" w:eastAsia="es-AR"/>
              </w:rPr>
              <w:t>Revista Ñ</w:t>
            </w:r>
            <w:r w:rsidRPr="004901B6">
              <w:rPr>
                <w:rFonts w:ascii="Arial" w:eastAsia="Tahoma" w:hAnsi="Arial" w:cs="Arial"/>
                <w:color w:val="000000"/>
                <w:sz w:val="22"/>
                <w:szCs w:val="22"/>
                <w:lang w:val="es-AR" w:eastAsia="es-AR"/>
              </w:rPr>
              <w:t xml:space="preserve">, 03/12/12. </w:t>
            </w:r>
            <w:hyperlink r:id="rId7" w:history="1">
              <w:r w:rsidR="002730B0" w:rsidRPr="002730B0">
                <w:rPr>
                  <w:rStyle w:val="Hipervnculo"/>
                  <w:rFonts w:ascii="Arial" w:eastAsia="Times New Roman" w:hAnsi="Arial" w:cs="Arial"/>
                  <w:sz w:val="22"/>
                  <w:szCs w:val="22"/>
                  <w:lang w:val="es-ES_tradnl" w:eastAsia="es-ES"/>
                </w:rPr>
                <w:t>https://www.clarin.com/ideas/combate-vuelta-obligado-1845_0_S15DoMaov7g.html</w:t>
              </w:r>
            </w:hyperlink>
          </w:p>
          <w:p w14:paraId="1A272098"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CHIARAMONTE, José Carlos. "Una antinomia anacrónica". </w:t>
            </w:r>
            <w:r w:rsidRPr="004901B6">
              <w:rPr>
                <w:rFonts w:ascii="Arial" w:eastAsia="Tahoma" w:hAnsi="Arial" w:cs="Arial"/>
                <w:i/>
                <w:color w:val="000000"/>
                <w:sz w:val="22"/>
                <w:szCs w:val="22"/>
                <w:lang w:val="es-AR" w:eastAsia="es-AR"/>
              </w:rPr>
              <w:t>Clarín</w:t>
            </w:r>
            <w:r w:rsidRPr="004901B6">
              <w:rPr>
                <w:rFonts w:ascii="Arial" w:eastAsia="Tahoma" w:hAnsi="Arial" w:cs="Arial"/>
                <w:color w:val="000000"/>
                <w:sz w:val="22"/>
                <w:szCs w:val="22"/>
                <w:lang w:val="es-AR" w:eastAsia="es-AR"/>
              </w:rPr>
              <w:t xml:space="preserve">, 26/03/13. </w:t>
            </w:r>
            <w:hyperlink r:id="rId8" w:history="1">
              <w:r w:rsidR="002730B0" w:rsidRPr="002730B0">
                <w:rPr>
                  <w:rStyle w:val="Hipervnculo"/>
                  <w:rFonts w:ascii="Arial" w:hAnsi="Arial" w:cs="Arial"/>
                  <w:sz w:val="22"/>
                  <w:szCs w:val="22"/>
                  <w:lang w:val="es-AR"/>
                </w:rPr>
                <w:t>https://www.clarin.com/ideas/portenos-provincianos-enfrentamiento-siglo-xix_0_Syez0AYovmx.html</w:t>
              </w:r>
            </w:hyperlink>
          </w:p>
          <w:p w14:paraId="1A272099" w14:textId="77777777" w:rsidR="004901B6" w:rsidRPr="004901B6" w:rsidRDefault="004901B6" w:rsidP="004901B6">
            <w:pPr>
              <w:spacing w:line="240" w:lineRule="auto"/>
              <w:jc w:val="left"/>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ESCOLAR, Diego. “Jueces indígenas, caciques criollos: autonomía y estatalidad en </w:t>
            </w:r>
            <w:proofErr w:type="spellStart"/>
            <w:r w:rsidRPr="004901B6">
              <w:rPr>
                <w:rFonts w:ascii="Arial" w:eastAsia="Tahoma" w:hAnsi="Arial" w:cs="Arial"/>
                <w:color w:val="000000"/>
                <w:sz w:val="22"/>
                <w:szCs w:val="22"/>
                <w:lang w:val="es-AR" w:eastAsia="es-AR"/>
              </w:rPr>
              <w:t>guanacache</w:t>
            </w:r>
            <w:proofErr w:type="spellEnd"/>
            <w:r w:rsidRPr="004901B6">
              <w:rPr>
                <w:rFonts w:ascii="Arial" w:eastAsia="Tahoma" w:hAnsi="Arial" w:cs="Arial"/>
                <w:color w:val="000000"/>
                <w:sz w:val="22"/>
                <w:szCs w:val="22"/>
                <w:lang w:val="es-AR" w:eastAsia="es-AR"/>
              </w:rPr>
              <w:t xml:space="preserve">, Mendoza (Siglo XIX)”, </w:t>
            </w:r>
            <w:r w:rsidRPr="004901B6">
              <w:rPr>
                <w:rFonts w:ascii="Arial" w:eastAsia="Tahoma" w:hAnsi="Arial" w:cs="Arial"/>
                <w:i/>
                <w:color w:val="000000"/>
                <w:sz w:val="22"/>
                <w:szCs w:val="22"/>
                <w:lang w:val="es-AR" w:eastAsia="es-AR"/>
              </w:rPr>
              <w:t>Revista Tiempo Histórico</w:t>
            </w:r>
            <w:r w:rsidRPr="004901B6">
              <w:rPr>
                <w:rFonts w:ascii="Arial" w:eastAsia="Tahoma" w:hAnsi="Arial" w:cs="Arial"/>
                <w:color w:val="000000"/>
                <w:sz w:val="22"/>
                <w:szCs w:val="22"/>
                <w:lang w:val="es-AR" w:eastAsia="es-AR"/>
              </w:rPr>
              <w:t>, Año 5, N°9, Santiago de Chile, 2014.</w:t>
            </w:r>
          </w:p>
          <w:p w14:paraId="1A27209A"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ESCOLAR, Diego, SALOMÓN TARQUINI, Claudia y VEZUB, Julio E. “La “Campaña del Desierto” (1870-1890): notas para una crítica historiográfica”. En: Federico Lorenz (Comp.), </w:t>
            </w:r>
            <w:r w:rsidRPr="004901B6">
              <w:rPr>
                <w:rFonts w:ascii="Arial" w:eastAsia="Tahoma" w:hAnsi="Arial" w:cs="Arial"/>
                <w:i/>
                <w:color w:val="000000"/>
                <w:sz w:val="22"/>
                <w:szCs w:val="22"/>
                <w:lang w:val="es-AR" w:eastAsia="es-AR"/>
              </w:rPr>
              <w:t>Guerras de la historia argentina</w:t>
            </w:r>
            <w:r w:rsidRPr="004901B6">
              <w:rPr>
                <w:rFonts w:ascii="Arial" w:eastAsia="Tahoma" w:hAnsi="Arial" w:cs="Arial"/>
                <w:color w:val="000000"/>
                <w:sz w:val="22"/>
                <w:szCs w:val="22"/>
                <w:lang w:val="es-AR" w:eastAsia="es-AR"/>
              </w:rPr>
              <w:t xml:space="preserve">, Buenos Aires, Ariel, 2015. </w:t>
            </w:r>
          </w:p>
          <w:p w14:paraId="1A27209B"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ESCOLAR, Diego y VEZUB, Julio E. “¿Quién mató a </w:t>
            </w:r>
            <w:proofErr w:type="spellStart"/>
            <w:r w:rsidRPr="004901B6">
              <w:rPr>
                <w:rFonts w:ascii="Arial" w:eastAsia="Tahoma" w:hAnsi="Arial" w:cs="Arial"/>
                <w:color w:val="000000"/>
                <w:sz w:val="22"/>
                <w:szCs w:val="22"/>
                <w:lang w:val="es-AR" w:eastAsia="es-AR"/>
              </w:rPr>
              <w:t>Millaman</w:t>
            </w:r>
            <w:proofErr w:type="spellEnd"/>
            <w:r w:rsidRPr="004901B6">
              <w:rPr>
                <w:rFonts w:ascii="Arial" w:eastAsia="Tahoma" w:hAnsi="Arial" w:cs="Arial"/>
                <w:color w:val="000000"/>
                <w:sz w:val="22"/>
                <w:szCs w:val="22"/>
                <w:lang w:val="es-AR" w:eastAsia="es-AR"/>
              </w:rPr>
              <w:t xml:space="preserve">? Venganzas y guerra de ocupación nacional del Neuquén, 1882-83”, </w:t>
            </w:r>
            <w:r w:rsidRPr="004901B6">
              <w:rPr>
                <w:rFonts w:ascii="Arial" w:eastAsia="Tahoma" w:hAnsi="Arial" w:cs="Arial"/>
                <w:i/>
                <w:color w:val="000000"/>
                <w:sz w:val="22"/>
                <w:szCs w:val="22"/>
                <w:lang w:val="es-AR" w:eastAsia="es-AR"/>
              </w:rPr>
              <w:t>Nuevo Mundo Mundos Nuevos</w:t>
            </w:r>
            <w:r w:rsidRPr="004901B6">
              <w:rPr>
                <w:rFonts w:ascii="Arial" w:eastAsia="Tahoma" w:hAnsi="Arial" w:cs="Arial"/>
                <w:color w:val="000000"/>
                <w:sz w:val="22"/>
                <w:szCs w:val="22"/>
                <w:lang w:val="es-AR" w:eastAsia="es-AR"/>
              </w:rPr>
              <w:t xml:space="preserve">, Paris, 2013. </w:t>
            </w:r>
            <w:hyperlink r:id="rId9" w:history="1">
              <w:r w:rsidRPr="002730B0">
                <w:rPr>
                  <w:rStyle w:val="Hipervnculo"/>
                  <w:rFonts w:ascii="Arial" w:eastAsia="Tahoma" w:hAnsi="Arial" w:cs="Arial"/>
                  <w:sz w:val="22"/>
                  <w:szCs w:val="22"/>
                  <w:lang w:val="es-AR" w:eastAsia="es-AR"/>
                </w:rPr>
                <w:t>https://nuevomundo.revues.org/65744</w:t>
              </w:r>
            </w:hyperlink>
          </w:p>
          <w:p w14:paraId="1A27209C" w14:textId="77777777" w:rsidR="004901B6" w:rsidRPr="004901B6" w:rsidRDefault="004901B6" w:rsidP="004901B6">
            <w:pPr>
              <w:spacing w:line="240" w:lineRule="auto"/>
              <w:jc w:val="left"/>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DE LA FUENTE, Ariel. </w:t>
            </w:r>
            <w:r w:rsidRPr="004901B6">
              <w:rPr>
                <w:rFonts w:ascii="Arial" w:eastAsia="Tahoma" w:hAnsi="Arial" w:cs="Arial"/>
                <w:i/>
                <w:color w:val="000000"/>
                <w:sz w:val="22"/>
                <w:szCs w:val="22"/>
                <w:lang w:val="es-AR" w:eastAsia="es-AR"/>
              </w:rPr>
              <w:t>Los hijos de Facundo. Caudillos y montoneras en la provincia de La Rioja durante el proceso de formación del estado nacional argentino (1853-1870)</w:t>
            </w:r>
            <w:r w:rsidRPr="004901B6">
              <w:rPr>
                <w:rFonts w:ascii="Arial" w:eastAsia="Tahoma" w:hAnsi="Arial" w:cs="Arial"/>
                <w:color w:val="000000"/>
                <w:sz w:val="22"/>
                <w:szCs w:val="22"/>
                <w:lang w:val="es-AR" w:eastAsia="es-AR"/>
              </w:rPr>
              <w:t>. Buenos Aires, Prometeo, 2007.</w:t>
            </w:r>
          </w:p>
          <w:p w14:paraId="1A27209D"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highlight w:val="white"/>
                <w:lang w:val="es-AR" w:eastAsia="es-AR"/>
              </w:rPr>
              <w:t>HALPERÍN DONGHI, Tulio. “Una nación para el desierto argentino”</w:t>
            </w:r>
            <w:r w:rsidRPr="004901B6">
              <w:rPr>
                <w:rFonts w:ascii="Arial" w:eastAsia="Tahoma" w:hAnsi="Arial" w:cs="Arial"/>
                <w:i/>
                <w:color w:val="000000"/>
                <w:sz w:val="22"/>
                <w:szCs w:val="22"/>
                <w:highlight w:val="white"/>
                <w:lang w:val="es-AR" w:eastAsia="es-AR"/>
              </w:rPr>
              <w:t xml:space="preserve">, </w:t>
            </w:r>
            <w:r w:rsidRPr="004901B6">
              <w:rPr>
                <w:rFonts w:ascii="Arial" w:eastAsia="Tahoma" w:hAnsi="Arial" w:cs="Arial"/>
                <w:color w:val="000000"/>
                <w:sz w:val="22"/>
                <w:szCs w:val="22"/>
                <w:highlight w:val="white"/>
                <w:lang w:val="es-AR" w:eastAsia="es-AR"/>
              </w:rPr>
              <w:t xml:space="preserve">en </w:t>
            </w:r>
            <w:r w:rsidRPr="004901B6">
              <w:rPr>
                <w:rFonts w:ascii="Arial" w:eastAsia="Tahoma" w:hAnsi="Arial" w:cs="Arial"/>
                <w:i/>
                <w:color w:val="000000"/>
                <w:sz w:val="22"/>
                <w:szCs w:val="22"/>
                <w:highlight w:val="white"/>
                <w:lang w:val="es-AR" w:eastAsia="es-AR"/>
              </w:rPr>
              <w:t>Proyecto y construcción de una nación (Argentina 1846-1880)</w:t>
            </w:r>
            <w:r w:rsidRPr="004901B6">
              <w:rPr>
                <w:rFonts w:ascii="Arial" w:eastAsia="Tahoma" w:hAnsi="Arial" w:cs="Arial"/>
                <w:color w:val="000000"/>
                <w:sz w:val="22"/>
                <w:szCs w:val="22"/>
                <w:highlight w:val="white"/>
                <w:lang w:val="es-AR" w:eastAsia="es-AR"/>
              </w:rPr>
              <w:t xml:space="preserve">, Selección prólogo y cronología de Tulio </w:t>
            </w:r>
            <w:proofErr w:type="spellStart"/>
            <w:r w:rsidRPr="004901B6">
              <w:rPr>
                <w:rFonts w:ascii="Arial" w:eastAsia="Tahoma" w:hAnsi="Arial" w:cs="Arial"/>
                <w:color w:val="000000"/>
                <w:sz w:val="22"/>
                <w:szCs w:val="22"/>
                <w:highlight w:val="white"/>
                <w:lang w:val="es-AR" w:eastAsia="es-AR"/>
              </w:rPr>
              <w:t>Halperín</w:t>
            </w:r>
            <w:proofErr w:type="spellEnd"/>
            <w:r w:rsidRPr="004901B6">
              <w:rPr>
                <w:rFonts w:ascii="Arial" w:eastAsia="Tahoma" w:hAnsi="Arial" w:cs="Arial"/>
                <w:color w:val="000000"/>
                <w:sz w:val="22"/>
                <w:szCs w:val="22"/>
                <w:highlight w:val="white"/>
                <w:lang w:val="es-AR" w:eastAsia="es-AR"/>
              </w:rPr>
              <w:t xml:space="preserve"> Donghi, Caracas, Biblioteca Ayacucho, 1980. (Hay varias ediciones).</w:t>
            </w:r>
          </w:p>
          <w:p w14:paraId="1A27209E"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LOIS, Carla. “Técnica, política y “deseo territorial” en la cartografía oficial de la Argentina (1852-1941)”, </w:t>
            </w:r>
            <w:proofErr w:type="spellStart"/>
            <w:r w:rsidRPr="004901B6">
              <w:rPr>
                <w:rFonts w:ascii="Arial" w:eastAsia="Tahoma" w:hAnsi="Arial" w:cs="Arial"/>
                <w:i/>
                <w:color w:val="000000"/>
                <w:sz w:val="22"/>
                <w:szCs w:val="22"/>
                <w:lang w:val="es-AR" w:eastAsia="es-AR"/>
              </w:rPr>
              <w:t>Scripta</w:t>
            </w:r>
            <w:proofErr w:type="spellEnd"/>
            <w:r w:rsidRPr="004901B6">
              <w:rPr>
                <w:rFonts w:ascii="Arial" w:eastAsia="Tahoma" w:hAnsi="Arial" w:cs="Arial"/>
                <w:i/>
                <w:color w:val="000000"/>
                <w:sz w:val="22"/>
                <w:szCs w:val="22"/>
                <w:lang w:val="es-AR" w:eastAsia="es-AR"/>
              </w:rPr>
              <w:t xml:space="preserve"> Nova - Revista Electrónica de Geografía y Ciencias Sociales</w:t>
            </w:r>
            <w:r w:rsidRPr="004901B6">
              <w:rPr>
                <w:rFonts w:ascii="Arial" w:eastAsia="Tahoma" w:hAnsi="Arial" w:cs="Arial"/>
                <w:color w:val="000000"/>
                <w:sz w:val="22"/>
                <w:szCs w:val="22"/>
                <w:lang w:val="es-AR" w:eastAsia="es-AR"/>
              </w:rPr>
              <w:t xml:space="preserve">, Vol. X, N° 218 (52), Universidad de Barcelona, 2006. </w:t>
            </w:r>
            <w:hyperlink r:id="rId10" w:history="1">
              <w:r w:rsidR="002730B0" w:rsidRPr="002730B0">
                <w:rPr>
                  <w:rStyle w:val="Hipervnculo"/>
                  <w:lang w:val="es-AR"/>
                </w:rPr>
                <w:t>http://www.ub.edu/geocrit/sn/sn-218-52.htm</w:t>
              </w:r>
            </w:hyperlink>
          </w:p>
          <w:p w14:paraId="1A27209F" w14:textId="77777777" w:rsidR="004901B6" w:rsidRPr="004901B6" w:rsidRDefault="004901B6" w:rsidP="004901B6">
            <w:pPr>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LUNA, Félix. </w:t>
            </w:r>
            <w:r w:rsidRPr="004901B6">
              <w:rPr>
                <w:rFonts w:ascii="Arial" w:eastAsia="Tahoma" w:hAnsi="Arial" w:cs="Arial"/>
                <w:i/>
                <w:color w:val="000000"/>
                <w:sz w:val="22"/>
                <w:szCs w:val="22"/>
                <w:lang w:val="es-AR" w:eastAsia="es-AR"/>
              </w:rPr>
              <w:t>Yrigoyen</w:t>
            </w:r>
            <w:r w:rsidRPr="004901B6">
              <w:rPr>
                <w:rFonts w:ascii="Arial" w:eastAsia="Tahoma" w:hAnsi="Arial" w:cs="Arial"/>
                <w:color w:val="000000"/>
                <w:sz w:val="22"/>
                <w:szCs w:val="22"/>
                <w:lang w:val="es-AR" w:eastAsia="es-AR"/>
              </w:rPr>
              <w:t>, Buenos Aires, Editorial de Belgrano, 1981.</w:t>
            </w:r>
          </w:p>
          <w:p w14:paraId="1A2720A0" w14:textId="77777777" w:rsidR="004901B6" w:rsidRPr="004901B6" w:rsidRDefault="004901B6" w:rsidP="004901B6">
            <w:pPr>
              <w:tabs>
                <w:tab w:val="left" w:pos="0"/>
              </w:tabs>
              <w:spacing w:line="240" w:lineRule="auto"/>
              <w:rPr>
                <w:rFonts w:ascii="Tahoma" w:eastAsia="Times New Roman" w:hAnsi="Tahoma" w:cs="Tahoma"/>
                <w:color w:val="000000"/>
                <w:sz w:val="22"/>
                <w:szCs w:val="20"/>
                <w:lang w:eastAsia="es-ES"/>
              </w:rPr>
            </w:pPr>
            <w:r w:rsidRPr="004901B6">
              <w:rPr>
                <w:rFonts w:ascii="Tahoma" w:eastAsia="Times New Roman" w:hAnsi="Tahoma" w:cs="Tahoma"/>
                <w:color w:val="000000"/>
                <w:sz w:val="22"/>
                <w:szCs w:val="20"/>
                <w:lang w:eastAsia="es-ES"/>
              </w:rPr>
              <w:t xml:space="preserve">LUNA, Félix. </w:t>
            </w:r>
            <w:r w:rsidRPr="004901B6">
              <w:rPr>
                <w:rFonts w:ascii="Tahoma" w:eastAsia="Times New Roman" w:hAnsi="Tahoma" w:cs="Tahoma"/>
                <w:i/>
                <w:color w:val="000000"/>
                <w:sz w:val="22"/>
                <w:szCs w:val="20"/>
                <w:lang w:eastAsia="es-ES"/>
              </w:rPr>
              <w:t xml:space="preserve">Soy Roca. </w:t>
            </w:r>
            <w:r w:rsidRPr="004901B6">
              <w:rPr>
                <w:rFonts w:ascii="Tahoma" w:eastAsia="Times New Roman" w:hAnsi="Tahoma" w:cs="Tahoma"/>
                <w:color w:val="000000"/>
                <w:sz w:val="22"/>
                <w:szCs w:val="20"/>
                <w:lang w:eastAsia="es-ES"/>
              </w:rPr>
              <w:t>Buenos Aires, Editorial Sudamericana, 1991.</w:t>
            </w:r>
          </w:p>
          <w:p w14:paraId="1A2720A1"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OSZLAK, Oscar. “Reflexiones sobre la formación del Estado y la construcción de la sociedad argentina”, </w:t>
            </w:r>
            <w:r w:rsidRPr="004901B6">
              <w:rPr>
                <w:rFonts w:ascii="Arial" w:eastAsia="Tahoma" w:hAnsi="Arial" w:cs="Arial"/>
                <w:i/>
                <w:color w:val="000000"/>
                <w:sz w:val="22"/>
                <w:szCs w:val="22"/>
                <w:lang w:val="es-AR" w:eastAsia="es-AR"/>
              </w:rPr>
              <w:t>Desarrollo Económico Revista de Ciencias Sociales</w:t>
            </w:r>
            <w:r w:rsidRPr="004901B6">
              <w:rPr>
                <w:rFonts w:ascii="Arial" w:eastAsia="Tahoma" w:hAnsi="Arial" w:cs="Arial"/>
                <w:color w:val="000000"/>
                <w:sz w:val="22"/>
                <w:szCs w:val="22"/>
                <w:lang w:val="es-AR" w:eastAsia="es-AR"/>
              </w:rPr>
              <w:t xml:space="preserve">, Vol. XXI, Buenos Aires, 1982. </w:t>
            </w:r>
            <w:hyperlink r:id="rId11" w:history="1">
              <w:r w:rsidRPr="004901B6">
                <w:rPr>
                  <w:rFonts w:ascii="Arial" w:eastAsia="Tahoma" w:hAnsi="Arial" w:cs="Arial"/>
                  <w:color w:val="1155CC"/>
                  <w:sz w:val="22"/>
                  <w:u w:val="single"/>
                  <w:lang w:val="es-AR" w:eastAsia="es-AR"/>
                </w:rPr>
                <w:t>http://www.oscaroszlak.org.ar/images/articulos-espanol/Reflexiones%20sobre%20la%20form%20del%20E.pdf</w:t>
              </w:r>
            </w:hyperlink>
          </w:p>
          <w:p w14:paraId="1A2720A2" w14:textId="77777777" w:rsidR="004901B6" w:rsidRPr="004901B6" w:rsidRDefault="004901B6" w:rsidP="004901B6">
            <w:pPr>
              <w:tabs>
                <w:tab w:val="left" w:pos="0"/>
              </w:tabs>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OTERO, Hernán. </w:t>
            </w:r>
            <w:r w:rsidRPr="004901B6">
              <w:rPr>
                <w:rFonts w:ascii="Arial" w:eastAsia="Tahoma" w:hAnsi="Arial" w:cs="Arial"/>
                <w:i/>
                <w:color w:val="000000"/>
                <w:sz w:val="22"/>
                <w:szCs w:val="22"/>
                <w:lang w:val="es-AR" w:eastAsia="es-AR"/>
              </w:rPr>
              <w:t xml:space="preserve">Estadística y nación. Una historia conceptual del pensamiento censal de la Argentina moderna, 1869-1914. </w:t>
            </w:r>
            <w:r w:rsidRPr="004901B6">
              <w:rPr>
                <w:rFonts w:ascii="Arial" w:eastAsia="Tahoma" w:hAnsi="Arial" w:cs="Arial"/>
                <w:color w:val="000000"/>
                <w:sz w:val="22"/>
                <w:szCs w:val="22"/>
                <w:lang w:val="es-AR" w:eastAsia="es-AR"/>
              </w:rPr>
              <w:t>Buenos Aires, Prometeo Libros, 2007.</w:t>
            </w:r>
          </w:p>
          <w:p w14:paraId="1A2720A3" w14:textId="77777777" w:rsidR="002730B0" w:rsidRDefault="004901B6" w:rsidP="004901B6">
            <w:pPr>
              <w:spacing w:line="240" w:lineRule="auto"/>
            </w:pPr>
            <w:r w:rsidRPr="004901B6">
              <w:rPr>
                <w:rFonts w:ascii="Arial" w:eastAsia="Times New Roman" w:hAnsi="Arial" w:cs="Arial"/>
                <w:color w:val="000000"/>
                <w:sz w:val="22"/>
                <w:szCs w:val="22"/>
                <w:lang w:val="es-ES_tradnl" w:eastAsia="es-ES"/>
              </w:rPr>
              <w:t xml:space="preserve">PENHOS, Marta. “Las fotografías del álbum de Encina, Moreno y Cía. (1883) y la construcción de la Patagonia como espacio geográfico y paisaje”. En: Rodríguez Aguilar, María Inés, Vezub, Julio E. (coords.): Patrimonios visuales patagónicos: territorios y sociedades. Buenos Aires, Ministerio de Cultura de la Nación, 2017. Disponible en </w:t>
            </w:r>
            <w:hyperlink r:id="rId12" w:history="1">
              <w:r w:rsidR="002730B0" w:rsidRPr="002730B0">
                <w:rPr>
                  <w:rStyle w:val="Hipervnculo"/>
                  <w:lang w:val="es-AR"/>
                </w:rPr>
                <w:t>https://www.cultura.gob.ar/patrimonios-visuales-patagonicos-territorios-y-sociedades_4956/</w:t>
              </w:r>
            </w:hyperlink>
          </w:p>
          <w:p w14:paraId="1A2720A4"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SABATO, Hilda. </w:t>
            </w:r>
            <w:r w:rsidRPr="004901B6">
              <w:rPr>
                <w:rFonts w:ascii="Arial" w:eastAsia="Tahoma" w:hAnsi="Arial" w:cs="Arial"/>
                <w:i/>
                <w:color w:val="000000"/>
                <w:sz w:val="22"/>
                <w:szCs w:val="22"/>
                <w:lang w:val="es-AR" w:eastAsia="es-AR"/>
              </w:rPr>
              <w:t>Historia de la Argentina, 1852-1890</w:t>
            </w:r>
            <w:r w:rsidRPr="004901B6">
              <w:rPr>
                <w:rFonts w:ascii="Arial" w:eastAsia="Tahoma" w:hAnsi="Arial" w:cs="Arial"/>
                <w:color w:val="000000"/>
                <w:sz w:val="22"/>
                <w:szCs w:val="22"/>
                <w:lang w:val="es-AR" w:eastAsia="es-AR"/>
              </w:rPr>
              <w:t>. Buenos Aires, Siglo Veintiuno Editores, 2009.</w:t>
            </w:r>
          </w:p>
          <w:p w14:paraId="1A2720A5"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VEZUB, Julio E. “</w:t>
            </w:r>
            <w:proofErr w:type="spellStart"/>
            <w:r w:rsidRPr="004901B6">
              <w:rPr>
                <w:rFonts w:ascii="Arial" w:eastAsia="Tahoma" w:hAnsi="Arial" w:cs="Arial"/>
                <w:color w:val="000000"/>
                <w:sz w:val="22"/>
                <w:szCs w:val="22"/>
                <w:lang w:val="es-AR" w:eastAsia="es-AR"/>
              </w:rPr>
              <w:t>Llanquitruz</w:t>
            </w:r>
            <w:proofErr w:type="spellEnd"/>
            <w:r w:rsidRPr="004901B6">
              <w:rPr>
                <w:rFonts w:ascii="Arial" w:eastAsia="Tahoma" w:hAnsi="Arial" w:cs="Arial"/>
                <w:color w:val="000000"/>
                <w:sz w:val="22"/>
                <w:szCs w:val="22"/>
                <w:lang w:val="es-AR" w:eastAsia="es-AR"/>
              </w:rPr>
              <w:t xml:space="preserve"> y la “máquina de guerra” mapuche-tehuelche. Continuidades y rupturas en la geopolítica indígena patagónica (1850-1880)”, </w:t>
            </w:r>
            <w:proofErr w:type="spellStart"/>
            <w:proofErr w:type="gramStart"/>
            <w:r w:rsidRPr="004901B6">
              <w:rPr>
                <w:rFonts w:ascii="Arial" w:eastAsia="Tahoma" w:hAnsi="Arial" w:cs="Arial"/>
                <w:i/>
                <w:color w:val="000000"/>
                <w:sz w:val="22"/>
                <w:szCs w:val="22"/>
                <w:lang w:val="es-AR" w:eastAsia="es-AR"/>
              </w:rPr>
              <w:t>Antíteses</w:t>
            </w:r>
            <w:r w:rsidRPr="004901B6">
              <w:rPr>
                <w:rFonts w:ascii="Arial" w:eastAsia="Tahoma" w:hAnsi="Arial" w:cs="Arial"/>
                <w:color w:val="000000"/>
                <w:sz w:val="22"/>
                <w:szCs w:val="22"/>
                <w:lang w:val="es-AR" w:eastAsia="es-AR"/>
              </w:rPr>
              <w:t>,vol</w:t>
            </w:r>
            <w:proofErr w:type="spellEnd"/>
            <w:r w:rsidRPr="004901B6">
              <w:rPr>
                <w:rFonts w:ascii="Arial" w:eastAsia="Tahoma" w:hAnsi="Arial" w:cs="Arial"/>
                <w:color w:val="000000"/>
                <w:sz w:val="22"/>
                <w:szCs w:val="22"/>
                <w:lang w:val="es-AR" w:eastAsia="es-AR"/>
              </w:rPr>
              <w:t>.</w:t>
            </w:r>
            <w:proofErr w:type="gramEnd"/>
            <w:r w:rsidRPr="004901B6">
              <w:rPr>
                <w:rFonts w:ascii="Arial" w:eastAsia="Tahoma" w:hAnsi="Arial" w:cs="Arial"/>
                <w:color w:val="000000"/>
                <w:sz w:val="22"/>
                <w:szCs w:val="22"/>
                <w:lang w:val="es-AR" w:eastAsia="es-AR"/>
              </w:rPr>
              <w:t xml:space="preserve"> 4, N° 8, 2011.</w:t>
            </w:r>
          </w:p>
          <w:p w14:paraId="1A2720A6"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VEZUB, Julio E. “La caravana de Musters y Casimiro. La ‘cuestión tehuelche’ revisitada por el análisis de redes. Punta Arenas –</w:t>
            </w:r>
            <w:r w:rsidR="0098155B">
              <w:rPr>
                <w:rFonts w:ascii="Arial" w:eastAsia="Tahoma" w:hAnsi="Arial" w:cs="Arial"/>
                <w:color w:val="000000"/>
                <w:sz w:val="22"/>
                <w:szCs w:val="22"/>
                <w:lang w:val="es-AR" w:eastAsia="es-AR"/>
              </w:rPr>
              <w:t xml:space="preserve"> </w:t>
            </w:r>
            <w:r w:rsidRPr="004901B6">
              <w:rPr>
                <w:rFonts w:ascii="Arial" w:eastAsia="Tahoma" w:hAnsi="Arial" w:cs="Arial"/>
                <w:color w:val="000000"/>
                <w:sz w:val="22"/>
                <w:szCs w:val="22"/>
                <w:lang w:val="es-AR" w:eastAsia="es-AR"/>
              </w:rPr>
              <w:t xml:space="preserve">Carmen de Patagones, 1869-70”, </w:t>
            </w:r>
            <w:r w:rsidRPr="004901B6">
              <w:rPr>
                <w:rFonts w:ascii="Arial" w:eastAsia="Tahoma" w:hAnsi="Arial" w:cs="Arial"/>
                <w:i/>
                <w:color w:val="000000"/>
                <w:sz w:val="22"/>
                <w:szCs w:val="22"/>
                <w:lang w:val="es-AR" w:eastAsia="es-AR"/>
              </w:rPr>
              <w:t>Magallania</w:t>
            </w:r>
            <w:r w:rsidRPr="004901B6">
              <w:rPr>
                <w:rFonts w:ascii="Arial" w:eastAsia="Tahoma" w:hAnsi="Arial" w:cs="Arial"/>
                <w:color w:val="000000"/>
                <w:sz w:val="22"/>
                <w:szCs w:val="22"/>
                <w:lang w:val="es-AR" w:eastAsia="es-AR"/>
              </w:rPr>
              <w:t>, 43(1), 2015.</w:t>
            </w:r>
          </w:p>
          <w:p w14:paraId="1A2720A7"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VEZUB, Julio E. y Víctor H. Mazzalay. “Análisis de redes de parentesco y alianzas entre caciques mapuches y tehuelches en la Patagonia septentrional (siglo XIX)”, </w:t>
            </w:r>
            <w:r w:rsidRPr="004901B6">
              <w:rPr>
                <w:rFonts w:ascii="Arial" w:eastAsia="Tahoma" w:hAnsi="Arial" w:cs="Arial"/>
                <w:i/>
                <w:color w:val="000000"/>
                <w:sz w:val="22"/>
                <w:szCs w:val="22"/>
                <w:lang w:val="es-AR" w:eastAsia="es-AR"/>
              </w:rPr>
              <w:t>Redes – Revista Hispana para el Análisis de Redes Sociales</w:t>
            </w:r>
            <w:r w:rsidRPr="004901B6">
              <w:rPr>
                <w:rFonts w:ascii="Arial" w:eastAsia="Tahoma" w:hAnsi="Arial" w:cs="Arial"/>
                <w:color w:val="000000"/>
                <w:sz w:val="22"/>
                <w:szCs w:val="22"/>
                <w:lang w:val="es-AR" w:eastAsia="es-AR"/>
              </w:rPr>
              <w:t xml:space="preserve">, 27(1), 2016. </w:t>
            </w:r>
            <w:hyperlink r:id="rId13" w:history="1">
              <w:r w:rsidRPr="004901B6">
                <w:rPr>
                  <w:rFonts w:ascii="Arial" w:eastAsia="Tahoma" w:hAnsi="Arial" w:cs="Arial"/>
                  <w:color w:val="1155CC"/>
                  <w:sz w:val="22"/>
                  <w:u w:val="single"/>
                  <w:lang w:val="es-AR" w:eastAsia="es-AR"/>
                </w:rPr>
                <w:t>http://dx.doi.org/10.5565/rev/redes.619</w:t>
              </w:r>
            </w:hyperlink>
          </w:p>
          <w:p w14:paraId="1A2720A8" w14:textId="77777777" w:rsidR="002730B0" w:rsidRDefault="004901B6" w:rsidP="002730B0">
            <w:pPr>
              <w:spacing w:line="240" w:lineRule="auto"/>
            </w:pPr>
            <w:r w:rsidRPr="004901B6">
              <w:rPr>
                <w:rFonts w:ascii="Arial" w:eastAsia="Times New Roman" w:hAnsi="Arial" w:cs="Arial"/>
                <w:color w:val="000000"/>
                <w:sz w:val="22"/>
                <w:szCs w:val="22"/>
                <w:lang w:val="es-ES_tradnl" w:eastAsia="es-ES"/>
              </w:rPr>
              <w:t xml:space="preserve">VEZUB, Julio E. “El álbum de Encina y Moreno como libreta de viaje: antes, durante y después de los campos de batalla del Neuquén, 1883-2015”. En: Rodríguez Aguilar, María Inés, Vezub, Julio E. (coords.): </w:t>
            </w:r>
            <w:r w:rsidRPr="004901B6">
              <w:rPr>
                <w:rFonts w:ascii="Arial" w:eastAsia="Times New Roman" w:hAnsi="Arial" w:cs="Arial"/>
                <w:i/>
                <w:color w:val="000000"/>
                <w:sz w:val="22"/>
                <w:szCs w:val="22"/>
                <w:lang w:val="es-ES_tradnl" w:eastAsia="es-ES"/>
              </w:rPr>
              <w:t>Patrimonios visuales patagónicos…</w:t>
            </w:r>
            <w:r w:rsidRPr="004901B6">
              <w:rPr>
                <w:rFonts w:ascii="Arial" w:eastAsia="Times New Roman" w:hAnsi="Arial" w:cs="Arial"/>
                <w:color w:val="000000"/>
                <w:sz w:val="22"/>
                <w:szCs w:val="22"/>
                <w:lang w:val="es-ES_tradnl" w:eastAsia="es-ES"/>
              </w:rPr>
              <w:t xml:space="preserve"> Disponible en </w:t>
            </w:r>
            <w:hyperlink r:id="rId14" w:history="1">
              <w:r w:rsidR="002730B0" w:rsidRPr="002730B0">
                <w:rPr>
                  <w:rStyle w:val="Hipervnculo"/>
                  <w:lang w:val="es-AR"/>
                </w:rPr>
                <w:t>https://www.cultura.gob.ar/patrimonios-visuales-patagonicos-territorios-y-sociedades_4956/</w:t>
              </w:r>
            </w:hyperlink>
          </w:p>
          <w:p w14:paraId="1A2720A9"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imes New Roman" w:hAnsi="Arial" w:cs="Arial"/>
                <w:color w:val="000000"/>
                <w:sz w:val="22"/>
                <w:szCs w:val="20"/>
                <w:lang w:eastAsia="es-ES"/>
              </w:rPr>
              <w:t>VEZUB, Julio E. “Proyecciones en Roca”, 2016, manuscrito inédito.</w:t>
            </w:r>
          </w:p>
          <w:p w14:paraId="1A2720AA" w14:textId="77777777" w:rsidR="004901B6" w:rsidRPr="004901B6" w:rsidRDefault="004901B6" w:rsidP="004901B6">
            <w:pPr>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VIÑAS, David. </w:t>
            </w:r>
            <w:r w:rsidRPr="004901B6">
              <w:rPr>
                <w:rFonts w:ascii="Arial" w:eastAsia="Tahoma" w:hAnsi="Arial" w:cs="Arial"/>
                <w:i/>
                <w:color w:val="000000"/>
                <w:sz w:val="22"/>
                <w:szCs w:val="22"/>
                <w:lang w:val="es-AR" w:eastAsia="es-AR"/>
              </w:rPr>
              <w:t xml:space="preserve">Indios, ejército y frontera, </w:t>
            </w:r>
            <w:r w:rsidRPr="004901B6">
              <w:rPr>
                <w:rFonts w:ascii="Arial" w:eastAsia="Tahoma" w:hAnsi="Arial" w:cs="Arial"/>
                <w:color w:val="000000"/>
                <w:sz w:val="22"/>
                <w:szCs w:val="22"/>
                <w:lang w:val="es-AR" w:eastAsia="es-AR"/>
              </w:rPr>
              <w:t>Siglo XXI, Buenos Aires, 1982.</w:t>
            </w:r>
          </w:p>
          <w:p w14:paraId="1A2720AB" w14:textId="77777777" w:rsidR="004901B6" w:rsidRPr="004901B6" w:rsidRDefault="004901B6" w:rsidP="004901B6">
            <w:pPr>
              <w:spacing w:line="240" w:lineRule="auto"/>
              <w:rPr>
                <w:rFonts w:ascii="Arial" w:eastAsia="Arial" w:hAnsi="Arial" w:cs="Arial"/>
                <w:sz w:val="22"/>
                <w:szCs w:val="22"/>
                <w:lang w:val="es-AR" w:eastAsia="es-AR"/>
              </w:rPr>
            </w:pPr>
            <w:r w:rsidRPr="004901B6">
              <w:rPr>
                <w:rFonts w:ascii="Arial" w:eastAsia="Tahoma" w:hAnsi="Arial" w:cs="Arial"/>
                <w:color w:val="000000"/>
                <w:sz w:val="22"/>
                <w:szCs w:val="22"/>
                <w:lang w:val="es-AR" w:eastAsia="es-AR"/>
              </w:rPr>
              <w:t xml:space="preserve">VIÑAS, David. </w:t>
            </w:r>
            <w:r w:rsidRPr="004901B6">
              <w:rPr>
                <w:rFonts w:ascii="Arial" w:eastAsia="Tahoma" w:hAnsi="Arial" w:cs="Arial"/>
                <w:i/>
                <w:color w:val="000000"/>
                <w:sz w:val="22"/>
                <w:szCs w:val="22"/>
                <w:lang w:val="es-AR" w:eastAsia="es-AR"/>
              </w:rPr>
              <w:t xml:space="preserve">De los </w:t>
            </w:r>
            <w:r w:rsidRPr="004901B6">
              <w:rPr>
                <w:rFonts w:ascii="Arial" w:eastAsia="Arial" w:hAnsi="Arial" w:cs="Arial"/>
                <w:i/>
                <w:sz w:val="22"/>
                <w:szCs w:val="22"/>
                <w:lang w:val="es-AR" w:eastAsia="es-AR"/>
              </w:rPr>
              <w:t>montoneros a los anarquistas</w:t>
            </w:r>
            <w:r w:rsidRPr="004901B6">
              <w:rPr>
                <w:rFonts w:ascii="Arial" w:eastAsia="Arial" w:hAnsi="Arial" w:cs="Arial"/>
                <w:sz w:val="22"/>
                <w:szCs w:val="22"/>
                <w:lang w:val="es-AR" w:eastAsia="es-AR"/>
              </w:rPr>
              <w:t>, Santiago Arcos Editor, Buenos Aires, 2014.</w:t>
            </w:r>
          </w:p>
          <w:p w14:paraId="1A2720AC" w14:textId="77777777" w:rsidR="004901B6" w:rsidRPr="004901B6" w:rsidRDefault="004901B6" w:rsidP="004901B6">
            <w:pPr>
              <w:spacing w:line="240" w:lineRule="auto"/>
              <w:jc w:val="center"/>
              <w:rPr>
                <w:rFonts w:ascii="Arial" w:eastAsia="Tahoma" w:hAnsi="Arial" w:cs="Arial"/>
                <w:b/>
                <w:color w:val="000000"/>
                <w:sz w:val="22"/>
                <w:szCs w:val="22"/>
                <w:lang w:val="es-AR" w:eastAsia="es-AR"/>
              </w:rPr>
            </w:pPr>
          </w:p>
          <w:p w14:paraId="1A2720AD" w14:textId="77777777" w:rsidR="004901B6" w:rsidRDefault="004901B6" w:rsidP="004901B6">
            <w:pPr>
              <w:spacing w:line="240" w:lineRule="auto"/>
              <w:jc w:val="center"/>
              <w:rPr>
                <w:rFonts w:ascii="Arial" w:eastAsia="Tahoma" w:hAnsi="Arial" w:cs="Arial"/>
                <w:b/>
                <w:color w:val="000000"/>
                <w:sz w:val="22"/>
                <w:szCs w:val="22"/>
                <w:lang w:val="es-AR" w:eastAsia="es-AR"/>
              </w:rPr>
            </w:pPr>
            <w:r w:rsidRPr="004901B6">
              <w:rPr>
                <w:rFonts w:ascii="Arial" w:eastAsia="Tahoma" w:hAnsi="Arial" w:cs="Arial"/>
                <w:b/>
                <w:color w:val="000000"/>
                <w:sz w:val="22"/>
                <w:szCs w:val="22"/>
                <w:lang w:val="es-AR" w:eastAsia="es-AR"/>
              </w:rPr>
              <w:t>Unidad temática Nº 2: La consolidación de una economía capitalista</w:t>
            </w:r>
          </w:p>
          <w:p w14:paraId="1A2720AE" w14:textId="77777777" w:rsidR="002730B0" w:rsidRPr="004901B6" w:rsidRDefault="002730B0" w:rsidP="004901B6">
            <w:pPr>
              <w:spacing w:line="240" w:lineRule="auto"/>
              <w:jc w:val="center"/>
              <w:rPr>
                <w:rFonts w:ascii="Arial" w:eastAsia="Arial" w:hAnsi="Arial" w:cs="Arial"/>
                <w:color w:val="000000"/>
                <w:sz w:val="22"/>
                <w:szCs w:val="22"/>
                <w:lang w:val="es-AR" w:eastAsia="es-AR"/>
              </w:rPr>
            </w:pPr>
          </w:p>
          <w:p w14:paraId="1A2720AF" w14:textId="77777777" w:rsidR="004901B6" w:rsidRPr="004901B6" w:rsidRDefault="004901B6" w:rsidP="002730B0">
            <w:pPr>
              <w:tabs>
                <w:tab w:val="left" w:pos="-55"/>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BANDIERI, Susana y Marta BONAUDO. “La cuestión social agraria en los espacios regionales”. En: Ricardo Falcón (director), </w:t>
            </w:r>
            <w:r w:rsidRPr="004901B6">
              <w:rPr>
                <w:rFonts w:ascii="Arial" w:eastAsia="Tahoma" w:hAnsi="Arial" w:cs="Arial"/>
                <w:i/>
                <w:color w:val="000000"/>
                <w:sz w:val="22"/>
                <w:szCs w:val="22"/>
                <w:lang w:val="es-AR" w:eastAsia="es-AR"/>
              </w:rPr>
              <w:t>Democracia, conflicto social y renovación de ideas (1916-1930)</w:t>
            </w:r>
            <w:r w:rsidRPr="004901B6">
              <w:rPr>
                <w:rFonts w:ascii="Arial" w:eastAsia="Tahoma" w:hAnsi="Arial" w:cs="Arial"/>
                <w:color w:val="000000"/>
                <w:sz w:val="22"/>
                <w:szCs w:val="22"/>
                <w:lang w:val="es-AR" w:eastAsia="es-AR"/>
              </w:rPr>
              <w:t>, Colección Nueva Historia</w:t>
            </w:r>
            <w:r w:rsidR="0098155B">
              <w:rPr>
                <w:rFonts w:ascii="Arial" w:eastAsia="Tahoma" w:hAnsi="Arial" w:cs="Arial"/>
                <w:color w:val="000000"/>
                <w:sz w:val="22"/>
                <w:szCs w:val="22"/>
                <w:lang w:val="es-AR" w:eastAsia="es-AR"/>
              </w:rPr>
              <w:t xml:space="preserve"> </w:t>
            </w:r>
            <w:r w:rsidRPr="004901B6">
              <w:rPr>
                <w:rFonts w:ascii="Arial" w:eastAsia="Tahoma" w:hAnsi="Arial" w:cs="Arial"/>
                <w:color w:val="000000"/>
                <w:sz w:val="22"/>
                <w:szCs w:val="22"/>
                <w:lang w:val="es-AR" w:eastAsia="es-AR"/>
              </w:rPr>
              <w:t>Argentina, volumen VI, Buenos Aires, Sudamericana, 2000.</w:t>
            </w:r>
          </w:p>
          <w:p w14:paraId="1A2720B0"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BASCOPÉ JULIO, Joaquín. “Pasajeros del poder propietario. La sociedad explotadora de Tierra del Fuego y la biopolítica estanciera (1890-1920). </w:t>
            </w:r>
            <w:r w:rsidRPr="004901B6">
              <w:rPr>
                <w:rFonts w:ascii="Arial" w:eastAsia="Tahoma" w:hAnsi="Arial" w:cs="Arial"/>
                <w:i/>
                <w:color w:val="000000"/>
                <w:sz w:val="22"/>
                <w:szCs w:val="22"/>
                <w:lang w:val="es-AR" w:eastAsia="es-AR"/>
              </w:rPr>
              <w:t>Magallania</w:t>
            </w:r>
            <w:r w:rsidRPr="004901B6">
              <w:rPr>
                <w:rFonts w:ascii="Arial" w:eastAsia="Tahoma" w:hAnsi="Arial" w:cs="Arial"/>
                <w:color w:val="000000"/>
                <w:sz w:val="22"/>
                <w:szCs w:val="22"/>
                <w:lang w:val="es-AR" w:eastAsia="es-AR"/>
              </w:rPr>
              <w:t xml:space="preserve">, </w:t>
            </w:r>
            <w:bookmarkStart w:id="1" w:name="_Hlk491331486"/>
            <w:r w:rsidRPr="004901B6">
              <w:rPr>
                <w:rFonts w:ascii="Arial" w:eastAsia="Tahoma" w:hAnsi="Arial" w:cs="Arial"/>
                <w:color w:val="000000"/>
                <w:sz w:val="22"/>
                <w:szCs w:val="22"/>
                <w:lang w:val="es-AR" w:eastAsia="es-AR"/>
              </w:rPr>
              <w:t>36(2): 21-46</w:t>
            </w:r>
            <w:bookmarkEnd w:id="1"/>
            <w:r w:rsidRPr="004901B6">
              <w:rPr>
                <w:rFonts w:ascii="Arial" w:eastAsia="Tahoma" w:hAnsi="Arial" w:cs="Arial"/>
                <w:i/>
                <w:color w:val="000000"/>
                <w:sz w:val="22"/>
                <w:szCs w:val="22"/>
                <w:lang w:val="es-AR" w:eastAsia="es-AR"/>
              </w:rPr>
              <w:t xml:space="preserve">. </w:t>
            </w:r>
            <w:r w:rsidRPr="004901B6">
              <w:rPr>
                <w:rFonts w:ascii="Arial" w:eastAsia="Tahoma" w:hAnsi="Arial" w:cs="Arial"/>
                <w:color w:val="000000"/>
                <w:sz w:val="22"/>
                <w:szCs w:val="22"/>
                <w:lang w:val="es-AR" w:eastAsia="es-AR"/>
              </w:rPr>
              <w:t>Universidad de Magallanes, Punta Arenas, 2008.</w:t>
            </w:r>
          </w:p>
          <w:p w14:paraId="1A2720B1"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GELMAN, Jorge (</w:t>
            </w:r>
            <w:proofErr w:type="spellStart"/>
            <w:r w:rsidRPr="004901B6">
              <w:rPr>
                <w:rFonts w:ascii="Arial" w:eastAsia="Tahoma" w:hAnsi="Arial" w:cs="Arial"/>
                <w:color w:val="000000"/>
                <w:sz w:val="22"/>
                <w:szCs w:val="22"/>
                <w:lang w:val="es-AR" w:eastAsia="es-AR"/>
              </w:rPr>
              <w:t>comp.</w:t>
            </w:r>
            <w:proofErr w:type="spellEnd"/>
            <w:r w:rsidRPr="004901B6">
              <w:rPr>
                <w:rFonts w:ascii="Arial" w:eastAsia="Tahoma" w:hAnsi="Arial" w:cs="Arial"/>
                <w:color w:val="000000"/>
                <w:sz w:val="22"/>
                <w:szCs w:val="22"/>
                <w:lang w:val="es-AR" w:eastAsia="es-AR"/>
              </w:rPr>
              <w:t xml:space="preserve">), </w:t>
            </w:r>
            <w:r w:rsidRPr="004901B6">
              <w:rPr>
                <w:rFonts w:ascii="Arial" w:eastAsia="Tahoma" w:hAnsi="Arial" w:cs="Arial"/>
                <w:i/>
                <w:color w:val="000000"/>
                <w:sz w:val="22"/>
                <w:szCs w:val="22"/>
                <w:lang w:val="es-AR" w:eastAsia="es-AR"/>
              </w:rPr>
              <w:t>El mapa de la desigualdad en la Argentina del siglo XIX</w:t>
            </w:r>
            <w:r w:rsidRPr="004901B6">
              <w:rPr>
                <w:rFonts w:ascii="Arial" w:eastAsia="Tahoma" w:hAnsi="Arial" w:cs="Arial"/>
                <w:color w:val="000000"/>
                <w:sz w:val="22"/>
                <w:szCs w:val="22"/>
                <w:lang w:val="es-AR" w:eastAsia="es-AR"/>
              </w:rPr>
              <w:t>, Rosario, Prohistoria, 2011.</w:t>
            </w:r>
          </w:p>
          <w:p w14:paraId="1A2720B2"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HORA, Roy. </w:t>
            </w:r>
            <w:r w:rsidRPr="004901B6">
              <w:rPr>
                <w:rFonts w:ascii="Arial" w:eastAsia="Tahoma" w:hAnsi="Arial" w:cs="Arial"/>
                <w:i/>
                <w:color w:val="000000"/>
                <w:sz w:val="22"/>
                <w:szCs w:val="22"/>
                <w:lang w:val="es-AR" w:eastAsia="es-AR"/>
              </w:rPr>
              <w:t>Los terratenientes de la pampa argentina. Una historia social y política 1860-1945.</w:t>
            </w:r>
            <w:r w:rsidRPr="004901B6">
              <w:rPr>
                <w:rFonts w:ascii="Arial" w:eastAsia="Tahoma" w:hAnsi="Arial" w:cs="Arial"/>
                <w:color w:val="000000"/>
                <w:sz w:val="22"/>
                <w:szCs w:val="22"/>
                <w:lang w:val="es-AR" w:eastAsia="es-AR"/>
              </w:rPr>
              <w:t xml:space="preserve"> Buenos Aires, Siglo Veintiuno de Argentina Editores, 2002. “Introducción” y “Visión en perspectiva”.</w:t>
            </w:r>
          </w:p>
          <w:p w14:paraId="1A2720B3"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KOROL, Juan C. “Industria (1850-1914)”. En: ACADEMIA NACIONAL DE LA HISTORIA, </w:t>
            </w:r>
            <w:r w:rsidRPr="004901B6">
              <w:rPr>
                <w:rFonts w:ascii="Arial" w:eastAsia="Tahoma" w:hAnsi="Arial" w:cs="Arial"/>
                <w:i/>
                <w:color w:val="000000"/>
                <w:sz w:val="22"/>
                <w:szCs w:val="22"/>
                <w:lang w:val="es-AR" w:eastAsia="es-AR"/>
              </w:rPr>
              <w:t>La configuración de la República independiente</w:t>
            </w:r>
            <w:r w:rsidRPr="004901B6">
              <w:rPr>
                <w:rFonts w:ascii="Arial" w:eastAsia="Tahoma" w:hAnsi="Arial" w:cs="Arial"/>
                <w:color w:val="000000"/>
                <w:sz w:val="22"/>
                <w:szCs w:val="22"/>
                <w:lang w:val="es-AR" w:eastAsia="es-AR"/>
              </w:rPr>
              <w:t>, Colección</w:t>
            </w:r>
            <w:r w:rsidR="0098155B">
              <w:rPr>
                <w:rFonts w:ascii="Arial" w:eastAsia="Tahoma" w:hAnsi="Arial" w:cs="Arial"/>
                <w:color w:val="000000"/>
                <w:sz w:val="22"/>
                <w:szCs w:val="22"/>
                <w:lang w:val="es-AR" w:eastAsia="es-AR"/>
              </w:rPr>
              <w:t xml:space="preserve"> </w:t>
            </w:r>
            <w:r w:rsidRPr="004901B6">
              <w:rPr>
                <w:rFonts w:ascii="Arial" w:eastAsia="Tahoma" w:hAnsi="Arial" w:cs="Arial"/>
                <w:color w:val="000000"/>
                <w:sz w:val="22"/>
                <w:szCs w:val="22"/>
                <w:lang w:val="es-AR" w:eastAsia="es-AR"/>
              </w:rPr>
              <w:t>Nueva Historia de la Nación Argentina, Buenos Aires, 2000.</w:t>
            </w:r>
          </w:p>
          <w:p w14:paraId="1A2720B4"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LACLAU, Ernesto. “Modos de producción, sistemas económicos y población excedente. Aproximación histórica a los casos argentino y chileno”. En: Marcos Giménez Zapiola (compilador), </w:t>
            </w:r>
            <w:r w:rsidRPr="004901B6">
              <w:rPr>
                <w:rFonts w:ascii="Arial" w:eastAsia="Tahoma" w:hAnsi="Arial" w:cs="Arial"/>
                <w:i/>
                <w:color w:val="000000"/>
                <w:sz w:val="22"/>
                <w:szCs w:val="22"/>
                <w:lang w:val="es-AR" w:eastAsia="es-AR"/>
              </w:rPr>
              <w:t>El régimen oligárquico</w:t>
            </w:r>
            <w:r w:rsidRPr="004901B6">
              <w:rPr>
                <w:rFonts w:ascii="Arial" w:eastAsia="Tahoma" w:hAnsi="Arial" w:cs="Arial"/>
                <w:color w:val="000000"/>
                <w:sz w:val="22"/>
                <w:szCs w:val="22"/>
                <w:lang w:val="es-AR" w:eastAsia="es-AR"/>
              </w:rPr>
              <w:t>, Amorrortu, Buenos Aires, 1975.</w:t>
            </w:r>
          </w:p>
          <w:p w14:paraId="1A2720B5"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PALACIO, Juan Manuel. “La antesala de lo peor: la economía argentina entre 1914 y 1930”. En: Ricardo Falcón (director), </w:t>
            </w:r>
            <w:r w:rsidRPr="004901B6">
              <w:rPr>
                <w:rFonts w:ascii="Arial" w:eastAsia="Tahoma" w:hAnsi="Arial" w:cs="Arial"/>
                <w:i/>
                <w:color w:val="000000"/>
                <w:sz w:val="22"/>
                <w:szCs w:val="22"/>
                <w:lang w:val="es-AR" w:eastAsia="es-AR"/>
              </w:rPr>
              <w:t>Democracia, conflicto social y renovación de ideas (1916-1930)</w:t>
            </w:r>
            <w:r w:rsidRPr="004901B6">
              <w:rPr>
                <w:rFonts w:ascii="Arial" w:eastAsia="Tahoma" w:hAnsi="Arial" w:cs="Arial"/>
                <w:color w:val="000000"/>
                <w:sz w:val="22"/>
                <w:szCs w:val="22"/>
                <w:lang w:val="es-AR" w:eastAsia="es-AR"/>
              </w:rPr>
              <w:t xml:space="preserve"> Colección Nueva Historia Argentina, tomo VI. Buenos Aires, Sudamericana, 2000.</w:t>
            </w:r>
          </w:p>
          <w:p w14:paraId="1A2720B6"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ROCCHI, Fernando. “El péndulo de la riqueza: la economía argentina en el período 1880-1916”. En: Mirta Lobato (directora). </w:t>
            </w:r>
            <w:r w:rsidRPr="004901B6">
              <w:rPr>
                <w:rFonts w:ascii="Arial" w:eastAsia="Tahoma" w:hAnsi="Arial" w:cs="Arial"/>
                <w:i/>
                <w:color w:val="000000"/>
                <w:sz w:val="22"/>
                <w:szCs w:val="22"/>
                <w:lang w:val="es-AR" w:eastAsia="es-AR"/>
              </w:rPr>
              <w:t>El progreso, la modernización y sus límites</w:t>
            </w:r>
            <w:r w:rsidRPr="004901B6">
              <w:rPr>
                <w:rFonts w:ascii="Arial" w:eastAsia="Tahoma" w:hAnsi="Arial" w:cs="Arial"/>
                <w:color w:val="000000"/>
                <w:sz w:val="22"/>
                <w:szCs w:val="22"/>
                <w:lang w:val="es-AR" w:eastAsia="es-AR"/>
              </w:rPr>
              <w:t>, Colección Nueva Historia Argentina, tomo V, Buenos Aires, Sudamericana, 2000.</w:t>
            </w:r>
          </w:p>
          <w:p w14:paraId="1A2720B7"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SABATO, Hilda. </w:t>
            </w:r>
            <w:r w:rsidRPr="004901B6">
              <w:rPr>
                <w:rFonts w:ascii="Arial" w:eastAsia="Tahoma" w:hAnsi="Arial" w:cs="Arial"/>
                <w:i/>
                <w:color w:val="000000"/>
                <w:sz w:val="22"/>
                <w:szCs w:val="22"/>
                <w:lang w:val="es-AR" w:eastAsia="es-AR"/>
              </w:rPr>
              <w:t>Capitalismo y ganadería en Buenos Aires: la fiebre del lanar, 1850-1890</w:t>
            </w:r>
            <w:r w:rsidRPr="004901B6">
              <w:rPr>
                <w:rFonts w:ascii="Arial" w:eastAsia="Tahoma" w:hAnsi="Arial" w:cs="Arial"/>
                <w:color w:val="000000"/>
                <w:sz w:val="22"/>
                <w:szCs w:val="22"/>
                <w:lang w:val="es-AR" w:eastAsia="es-AR"/>
              </w:rPr>
              <w:t>. Sudamericana, Buenos Aires, 1989.</w:t>
            </w:r>
          </w:p>
          <w:p w14:paraId="1A2720B8"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SÁBATO, Jorge. </w:t>
            </w:r>
            <w:r w:rsidRPr="004901B6">
              <w:rPr>
                <w:rFonts w:ascii="Arial" w:eastAsia="Tahoma" w:hAnsi="Arial" w:cs="Arial"/>
                <w:i/>
                <w:color w:val="000000"/>
                <w:sz w:val="22"/>
                <w:szCs w:val="22"/>
                <w:lang w:val="es-AR" w:eastAsia="es-AR"/>
              </w:rPr>
              <w:t>La clase dominante en la Argentina moderna. Formación y características</w:t>
            </w:r>
            <w:r w:rsidRPr="004901B6">
              <w:rPr>
                <w:rFonts w:ascii="Arial" w:eastAsia="Tahoma" w:hAnsi="Arial" w:cs="Arial"/>
                <w:color w:val="000000"/>
                <w:sz w:val="22"/>
                <w:szCs w:val="22"/>
                <w:lang w:val="es-AR" w:eastAsia="es-AR"/>
              </w:rPr>
              <w:t xml:space="preserve">. Imago </w:t>
            </w:r>
            <w:proofErr w:type="spellStart"/>
            <w:r w:rsidRPr="004901B6">
              <w:rPr>
                <w:rFonts w:ascii="Arial" w:eastAsia="Tahoma" w:hAnsi="Arial" w:cs="Arial"/>
                <w:color w:val="000000"/>
                <w:sz w:val="22"/>
                <w:szCs w:val="22"/>
                <w:lang w:val="es-AR" w:eastAsia="es-AR"/>
              </w:rPr>
              <w:t>Mundi</w:t>
            </w:r>
            <w:proofErr w:type="spellEnd"/>
            <w:r w:rsidRPr="004901B6">
              <w:rPr>
                <w:rFonts w:ascii="Arial" w:eastAsia="Tahoma" w:hAnsi="Arial" w:cs="Arial"/>
                <w:color w:val="000000"/>
                <w:sz w:val="22"/>
                <w:szCs w:val="22"/>
                <w:lang w:val="es-AR" w:eastAsia="es-AR"/>
              </w:rPr>
              <w:t>, Buenos Aires, 1988.</w:t>
            </w:r>
          </w:p>
          <w:p w14:paraId="1A2720B9"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p>
          <w:p w14:paraId="1A2720BA" w14:textId="77777777" w:rsidR="004901B6" w:rsidRPr="004901B6" w:rsidRDefault="004901B6" w:rsidP="004901B6">
            <w:pPr>
              <w:widowControl w:val="0"/>
              <w:spacing w:line="240" w:lineRule="auto"/>
              <w:jc w:val="center"/>
              <w:rPr>
                <w:rFonts w:ascii="Arial" w:eastAsia="Arial" w:hAnsi="Arial" w:cs="Arial"/>
                <w:color w:val="000000"/>
                <w:sz w:val="22"/>
                <w:szCs w:val="22"/>
                <w:lang w:val="es-AR" w:eastAsia="es-AR"/>
              </w:rPr>
            </w:pPr>
            <w:r w:rsidRPr="004901B6">
              <w:rPr>
                <w:rFonts w:ascii="Arial" w:eastAsia="Tahoma" w:hAnsi="Arial" w:cs="Arial"/>
                <w:b/>
                <w:color w:val="000000"/>
                <w:sz w:val="22"/>
                <w:szCs w:val="22"/>
                <w:lang w:val="es-AR" w:eastAsia="es-AR"/>
              </w:rPr>
              <w:t>Unidad temática Nº 3: Las transformaciones sociales y culturales</w:t>
            </w:r>
          </w:p>
          <w:p w14:paraId="1A2720BB"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p>
          <w:p w14:paraId="1A2720BC"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ADAMOVSKY, Ezequiel. “Historia y lucha de clase. Repensando el antagonismo social en la interpretación del pasado”, </w:t>
            </w:r>
            <w:r w:rsidRPr="004901B6">
              <w:rPr>
                <w:rFonts w:ascii="Arial" w:eastAsia="Tahoma" w:hAnsi="Arial" w:cs="Arial"/>
                <w:i/>
                <w:color w:val="000000"/>
                <w:sz w:val="22"/>
                <w:szCs w:val="22"/>
                <w:lang w:val="es-AR" w:eastAsia="es-AR"/>
              </w:rPr>
              <w:t>Nuevo Topo</w:t>
            </w:r>
            <w:r w:rsidRPr="004901B6">
              <w:rPr>
                <w:rFonts w:ascii="Arial" w:eastAsia="Tahoma" w:hAnsi="Arial" w:cs="Arial"/>
                <w:color w:val="000000"/>
                <w:sz w:val="22"/>
                <w:szCs w:val="22"/>
                <w:lang w:val="es-AR" w:eastAsia="es-AR"/>
              </w:rPr>
              <w:t xml:space="preserve"> N° 4, septiembre/octubre, 2007.</w:t>
            </w:r>
          </w:p>
          <w:p w14:paraId="1A2720BD"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AMIGO, Roberto. “Imágenes para una Nación. Juan Manuel Blanes y la pintura de tema histórico en la Argentina”. En: G. Curiel, R. González Mello y J. Gutiérrez Haces (editores), </w:t>
            </w:r>
            <w:r w:rsidRPr="004901B6">
              <w:rPr>
                <w:rFonts w:ascii="Arial" w:eastAsia="Tahoma" w:hAnsi="Arial" w:cs="Arial"/>
                <w:i/>
                <w:color w:val="000000"/>
                <w:sz w:val="22"/>
                <w:szCs w:val="22"/>
                <w:lang w:val="es-AR" w:eastAsia="es-AR"/>
              </w:rPr>
              <w:t>Arte, historia e identidad en América: visiones comparativas</w:t>
            </w:r>
            <w:r w:rsidRPr="004901B6">
              <w:rPr>
                <w:rFonts w:ascii="Arial" w:eastAsia="Tahoma" w:hAnsi="Arial" w:cs="Arial"/>
                <w:color w:val="000000"/>
                <w:sz w:val="22"/>
                <w:szCs w:val="22"/>
                <w:lang w:val="es-AR" w:eastAsia="es-AR"/>
              </w:rPr>
              <w:t>, tomo II, UNAM, México, 1994.</w:t>
            </w:r>
          </w:p>
          <w:p w14:paraId="1A2720BE"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AMIGO, Roberto. “La guerra representada”. En: Federico Lorenz (Comp.), </w:t>
            </w:r>
            <w:r w:rsidRPr="004901B6">
              <w:rPr>
                <w:rFonts w:ascii="Arial" w:eastAsia="Tahoma" w:hAnsi="Arial" w:cs="Arial"/>
                <w:i/>
                <w:color w:val="000000"/>
                <w:sz w:val="22"/>
                <w:szCs w:val="22"/>
                <w:lang w:val="es-AR" w:eastAsia="es-AR"/>
              </w:rPr>
              <w:t>Guerras de la historia argentina</w:t>
            </w:r>
            <w:r w:rsidRPr="004901B6">
              <w:rPr>
                <w:rFonts w:ascii="Arial" w:eastAsia="Tahoma" w:hAnsi="Arial" w:cs="Arial"/>
                <w:color w:val="000000"/>
                <w:sz w:val="22"/>
                <w:szCs w:val="22"/>
                <w:lang w:val="es-AR" w:eastAsia="es-AR"/>
              </w:rPr>
              <w:t>, Buenos Aires, Ariel, 2015.</w:t>
            </w:r>
          </w:p>
          <w:p w14:paraId="1A2720BF" w14:textId="77777777" w:rsidR="004901B6" w:rsidRPr="004901B6" w:rsidRDefault="004901B6" w:rsidP="004901B6">
            <w:pPr>
              <w:tabs>
                <w:tab w:val="left" w:pos="0"/>
              </w:tabs>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ARMUS, Diego. </w:t>
            </w:r>
            <w:r w:rsidRPr="004901B6">
              <w:rPr>
                <w:rFonts w:ascii="Arial" w:eastAsia="Tahoma" w:hAnsi="Arial" w:cs="Arial"/>
                <w:i/>
                <w:color w:val="000000"/>
                <w:sz w:val="22"/>
                <w:szCs w:val="22"/>
                <w:lang w:val="es-AR" w:eastAsia="es-AR"/>
              </w:rPr>
              <w:t>La ciudad impura. Salud, tuberculosis y cultura en Buenos Aires</w:t>
            </w:r>
            <w:r w:rsidRPr="004901B6">
              <w:rPr>
                <w:rFonts w:ascii="Arial" w:eastAsia="Tahoma" w:hAnsi="Arial" w:cs="Arial"/>
                <w:color w:val="000000"/>
                <w:sz w:val="22"/>
                <w:szCs w:val="22"/>
                <w:lang w:val="es-AR" w:eastAsia="es-AR"/>
              </w:rPr>
              <w:t>, 1870-1950, Buenos Aires, Edhasa, 2007.</w:t>
            </w:r>
          </w:p>
          <w:p w14:paraId="1A2720C0"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BARRANCOS, Dora. “La puñalada de Amelia (o cómo se extinguió la discriminación de las mujeres casadas del servicio telefónico en la Argentina)”, </w:t>
            </w:r>
            <w:r w:rsidRPr="004901B6">
              <w:rPr>
                <w:rFonts w:ascii="Arial" w:eastAsia="Tahoma" w:hAnsi="Arial" w:cs="Arial"/>
                <w:i/>
                <w:color w:val="000000"/>
                <w:sz w:val="22"/>
                <w:szCs w:val="22"/>
                <w:lang w:val="es-AR" w:eastAsia="es-AR"/>
              </w:rPr>
              <w:t>Trabajos y comunicaciones (2ª Época)</w:t>
            </w:r>
            <w:r w:rsidRPr="004901B6">
              <w:rPr>
                <w:rFonts w:ascii="Arial" w:eastAsia="Tahoma" w:hAnsi="Arial" w:cs="Arial"/>
                <w:color w:val="000000"/>
                <w:sz w:val="22"/>
                <w:szCs w:val="22"/>
                <w:lang w:val="es-AR" w:eastAsia="es-AR"/>
              </w:rPr>
              <w:t>, vol. 8, n° 34, 2008.</w:t>
            </w:r>
          </w:p>
          <w:p w14:paraId="1A2720C1"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BENENCIA, Roberto. Apéndice "La inmigración limítrofe”. En: Fernando Devoto, </w:t>
            </w:r>
            <w:r w:rsidRPr="004901B6">
              <w:rPr>
                <w:rFonts w:ascii="Arial" w:eastAsia="Tahoma" w:hAnsi="Arial" w:cs="Arial"/>
                <w:i/>
                <w:color w:val="000000"/>
                <w:sz w:val="22"/>
                <w:szCs w:val="22"/>
                <w:lang w:val="es-AR" w:eastAsia="es-AR"/>
              </w:rPr>
              <w:t>Historia de la inmigración…</w:t>
            </w:r>
            <w:r w:rsidRPr="004901B6">
              <w:rPr>
                <w:rFonts w:ascii="Arial" w:eastAsia="Tahoma" w:hAnsi="Arial" w:cs="Arial"/>
                <w:color w:val="000000"/>
                <w:sz w:val="22"/>
                <w:szCs w:val="22"/>
                <w:lang w:val="es-AR" w:eastAsia="es-AR"/>
              </w:rPr>
              <w:t>, 2003.</w:t>
            </w:r>
          </w:p>
          <w:p w14:paraId="1A2720C2"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BOSSERT, Federico y CÓRDOBA, Lorena. “El trabajo indígena en economías de enclave. Una visión comparativa (barracas caucheras e ingenios azucareros, siglos </w:t>
            </w:r>
            <w:proofErr w:type="spellStart"/>
            <w:r w:rsidRPr="004901B6">
              <w:rPr>
                <w:rFonts w:ascii="Arial" w:eastAsia="Tahoma" w:hAnsi="Arial" w:cs="Arial"/>
                <w:color w:val="000000"/>
                <w:sz w:val="22"/>
                <w:szCs w:val="22"/>
                <w:lang w:val="es-AR" w:eastAsia="es-AR"/>
              </w:rPr>
              <w:t>XiX</w:t>
            </w:r>
            <w:proofErr w:type="spellEnd"/>
            <w:r w:rsidRPr="004901B6">
              <w:rPr>
                <w:rFonts w:ascii="Arial" w:eastAsia="Tahoma" w:hAnsi="Arial" w:cs="Arial"/>
                <w:color w:val="000000"/>
                <w:sz w:val="22"/>
                <w:szCs w:val="22"/>
                <w:lang w:val="es-AR" w:eastAsia="es-AR"/>
              </w:rPr>
              <w:t xml:space="preserve"> y XX)”. En: Lorena Córdoba, Federico </w:t>
            </w:r>
            <w:proofErr w:type="spellStart"/>
            <w:r w:rsidRPr="004901B6">
              <w:rPr>
                <w:rFonts w:ascii="Arial" w:eastAsia="Tahoma" w:hAnsi="Arial" w:cs="Arial"/>
                <w:color w:val="000000"/>
                <w:sz w:val="22"/>
                <w:szCs w:val="22"/>
                <w:lang w:val="es-AR" w:eastAsia="es-AR"/>
              </w:rPr>
              <w:t>Bossert</w:t>
            </w:r>
            <w:proofErr w:type="spellEnd"/>
            <w:r w:rsidRPr="004901B6">
              <w:rPr>
                <w:rFonts w:ascii="Arial" w:eastAsia="Tahoma" w:hAnsi="Arial" w:cs="Arial"/>
                <w:color w:val="000000"/>
                <w:sz w:val="22"/>
                <w:szCs w:val="22"/>
                <w:lang w:val="es-AR" w:eastAsia="es-AR"/>
              </w:rPr>
              <w:t xml:space="preserve"> y Nicolás Richard (Editores), </w:t>
            </w:r>
            <w:r w:rsidRPr="004901B6">
              <w:rPr>
                <w:rFonts w:ascii="Arial" w:eastAsia="Tahoma" w:hAnsi="Arial" w:cs="Arial"/>
                <w:i/>
                <w:color w:val="000000"/>
                <w:sz w:val="22"/>
                <w:szCs w:val="22"/>
                <w:lang w:val="es-AR" w:eastAsia="es-AR"/>
              </w:rPr>
              <w:t>Capitalismo en las selvas: enclaves industriales en el Chaco y Amazonía indígenas (1850-1950),</w:t>
            </w:r>
            <w:r w:rsidRPr="004901B6">
              <w:rPr>
                <w:rFonts w:ascii="Arial" w:eastAsia="Tahoma" w:hAnsi="Arial" w:cs="Arial"/>
                <w:color w:val="000000"/>
                <w:sz w:val="22"/>
                <w:szCs w:val="22"/>
                <w:lang w:val="es-AR" w:eastAsia="es-AR"/>
              </w:rPr>
              <w:t xml:space="preserve"> San Pedro de Atacama, Ediciones del Desierto, 2015.</w:t>
            </w:r>
          </w:p>
          <w:p w14:paraId="1A2720C3" w14:textId="77777777" w:rsidR="004901B6" w:rsidRPr="004901B6" w:rsidRDefault="004901B6" w:rsidP="004901B6">
            <w:pPr>
              <w:tabs>
                <w:tab w:val="left" w:pos="0"/>
              </w:tabs>
              <w:spacing w:line="240" w:lineRule="auto"/>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CAIMARI, Lila.</w:t>
            </w:r>
            <w:r w:rsidRPr="004901B6">
              <w:rPr>
                <w:rFonts w:ascii="Arial" w:eastAsia="Tahoma" w:hAnsi="Arial" w:cs="Arial"/>
                <w:i/>
                <w:color w:val="000000"/>
                <w:sz w:val="22"/>
                <w:szCs w:val="22"/>
                <w:lang w:val="es-AR" w:eastAsia="es-AR"/>
              </w:rPr>
              <w:t xml:space="preserve"> Apenas un delincuente. Crimen, castigo y cultura en la Argentina, 1880-1955</w:t>
            </w:r>
            <w:r w:rsidRPr="004901B6">
              <w:rPr>
                <w:rFonts w:ascii="Arial" w:eastAsia="Tahoma" w:hAnsi="Arial" w:cs="Arial"/>
                <w:color w:val="000000"/>
                <w:sz w:val="22"/>
                <w:szCs w:val="22"/>
                <w:lang w:val="es-AR" w:eastAsia="es-AR"/>
              </w:rPr>
              <w:t>. Buenos Aires, Siglo veintiuno editores, 2004.</w:t>
            </w:r>
          </w:p>
          <w:p w14:paraId="1A2720C4" w14:textId="77777777" w:rsidR="004901B6" w:rsidRPr="004901B6" w:rsidRDefault="004901B6" w:rsidP="004901B6">
            <w:pPr>
              <w:tabs>
                <w:tab w:val="left" w:pos="0"/>
              </w:tabs>
              <w:spacing w:line="240" w:lineRule="auto"/>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CARABAJAL, Mariana. “Reportaje a Dora Barrancos: La puñalada de Amelia”, </w:t>
            </w:r>
            <w:r w:rsidRPr="004901B6">
              <w:rPr>
                <w:rFonts w:ascii="Arial" w:eastAsia="Tahoma" w:hAnsi="Arial" w:cs="Arial"/>
                <w:i/>
                <w:color w:val="000000"/>
                <w:sz w:val="22"/>
                <w:szCs w:val="22"/>
                <w:lang w:val="es-AR" w:eastAsia="es-AR"/>
              </w:rPr>
              <w:t>Página 12</w:t>
            </w:r>
            <w:r w:rsidRPr="004901B6">
              <w:rPr>
                <w:rFonts w:ascii="Arial" w:eastAsia="Tahoma" w:hAnsi="Arial" w:cs="Arial"/>
                <w:color w:val="000000"/>
                <w:sz w:val="22"/>
                <w:szCs w:val="22"/>
                <w:lang w:val="es-AR" w:eastAsia="es-AR"/>
              </w:rPr>
              <w:t xml:space="preserve">, 11 de diciembre de 2016. </w:t>
            </w:r>
            <w:hyperlink r:id="rId15" w:history="1">
              <w:r w:rsidRPr="004901B6">
                <w:rPr>
                  <w:rFonts w:ascii="Arial" w:eastAsia="Tahoma" w:hAnsi="Arial" w:cs="Arial"/>
                  <w:color w:val="0000FF"/>
                  <w:sz w:val="22"/>
                  <w:u w:val="single"/>
                  <w:lang w:val="es-AR" w:eastAsia="es-AR"/>
                </w:rPr>
                <w:t>https://pagina12.com.ar/8054-la-punalada-de-amalia</w:t>
              </w:r>
            </w:hyperlink>
          </w:p>
          <w:p w14:paraId="1A2720C5"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CERIANI CERNADAS, César. “Campanas del evangelio. La dinámica religiosa indígena en los ingenios azucareros del Noroeste Argentino”. En: Lorena Córdoba, Federico </w:t>
            </w:r>
            <w:proofErr w:type="spellStart"/>
            <w:r w:rsidRPr="004901B6">
              <w:rPr>
                <w:rFonts w:ascii="Arial" w:eastAsia="Tahoma" w:hAnsi="Arial" w:cs="Arial"/>
                <w:color w:val="000000"/>
                <w:sz w:val="22"/>
                <w:szCs w:val="22"/>
                <w:lang w:val="es-AR" w:eastAsia="es-AR"/>
              </w:rPr>
              <w:t>Bossert</w:t>
            </w:r>
            <w:proofErr w:type="spellEnd"/>
            <w:r w:rsidRPr="004901B6">
              <w:rPr>
                <w:rFonts w:ascii="Arial" w:eastAsia="Tahoma" w:hAnsi="Arial" w:cs="Arial"/>
                <w:color w:val="000000"/>
                <w:sz w:val="22"/>
                <w:szCs w:val="22"/>
                <w:lang w:val="es-AR" w:eastAsia="es-AR"/>
              </w:rPr>
              <w:t xml:space="preserve"> y Nicolás Richard (Editores), </w:t>
            </w:r>
            <w:r w:rsidRPr="004901B6">
              <w:rPr>
                <w:rFonts w:ascii="Arial" w:eastAsia="Tahoma" w:hAnsi="Arial" w:cs="Arial"/>
                <w:i/>
                <w:color w:val="000000"/>
                <w:sz w:val="22"/>
                <w:szCs w:val="22"/>
                <w:lang w:val="es-AR" w:eastAsia="es-AR"/>
              </w:rPr>
              <w:t>Capitalismo en las selvas: enclaves industriales en el Chaco y Amazonía indígenas (1850-1950),</w:t>
            </w:r>
            <w:r w:rsidRPr="004901B6">
              <w:rPr>
                <w:rFonts w:ascii="Arial" w:eastAsia="Tahoma" w:hAnsi="Arial" w:cs="Arial"/>
                <w:color w:val="000000"/>
                <w:sz w:val="22"/>
                <w:szCs w:val="22"/>
                <w:lang w:val="es-AR" w:eastAsia="es-AR"/>
              </w:rPr>
              <w:t xml:space="preserve"> San Pedro de Atacama, Ediciones del Desierto, 2015.</w:t>
            </w:r>
          </w:p>
          <w:p w14:paraId="1A2720C6"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DELRIO, Walter </w:t>
            </w:r>
            <w:r w:rsidRPr="004901B6">
              <w:rPr>
                <w:rFonts w:ascii="Arial" w:eastAsia="Tahoma" w:hAnsi="Arial" w:cs="Arial"/>
                <w:i/>
                <w:color w:val="000000"/>
                <w:sz w:val="22"/>
                <w:szCs w:val="22"/>
                <w:lang w:val="es-AR" w:eastAsia="es-AR"/>
              </w:rPr>
              <w:t>Memorias de expropiación. Sometimiento e incorporación indígena en la Patagonia: 1872-1943</w:t>
            </w:r>
            <w:r w:rsidRPr="004901B6">
              <w:rPr>
                <w:rFonts w:ascii="Arial" w:eastAsia="Tahoma" w:hAnsi="Arial" w:cs="Arial"/>
                <w:color w:val="000000"/>
                <w:sz w:val="22"/>
                <w:szCs w:val="22"/>
                <w:lang w:val="es-AR" w:eastAsia="es-AR"/>
              </w:rPr>
              <w:t>. Bernal, Universidad Nacional de Quilmes, 2005.</w:t>
            </w:r>
          </w:p>
          <w:p w14:paraId="1A2720C7"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CAMARERO, Hernán. </w:t>
            </w:r>
            <w:r w:rsidRPr="004901B6">
              <w:rPr>
                <w:rFonts w:ascii="Arial" w:eastAsia="Tahoma" w:hAnsi="Arial" w:cs="Arial"/>
                <w:i/>
                <w:color w:val="000000"/>
                <w:sz w:val="22"/>
                <w:szCs w:val="22"/>
                <w:lang w:val="es-AR" w:eastAsia="es-AR"/>
              </w:rPr>
              <w:t>A la conquista de la clase obrera. Los comunistas y el mundo del trabajo en la Argentina, 1920-1935</w:t>
            </w:r>
            <w:r w:rsidRPr="004901B6">
              <w:rPr>
                <w:rFonts w:ascii="Arial" w:eastAsia="Tahoma" w:hAnsi="Arial" w:cs="Arial"/>
                <w:color w:val="000000"/>
                <w:sz w:val="22"/>
                <w:szCs w:val="22"/>
                <w:lang w:val="es-AR" w:eastAsia="es-AR"/>
              </w:rPr>
              <w:t>, Siglo Veintiuno Editora Iberoamericana, Buenos Aires, 2007.</w:t>
            </w:r>
          </w:p>
          <w:p w14:paraId="1A2720C8" w14:textId="77777777" w:rsidR="002730B0" w:rsidRDefault="002730B0" w:rsidP="002730B0">
            <w:pPr>
              <w:widowControl w:val="0"/>
              <w:autoSpaceDE w:val="0"/>
              <w:autoSpaceDN w:val="0"/>
              <w:spacing w:line="240" w:lineRule="auto"/>
              <w:rPr>
                <w:rFonts w:ascii="Tahoma" w:eastAsia="Times New Roman" w:hAnsi="Tahoma" w:cs="Tahoma"/>
                <w:sz w:val="22"/>
                <w:lang w:val="es-ES_tradnl" w:eastAsia="es-ES"/>
              </w:rPr>
            </w:pPr>
            <w:r w:rsidRPr="00F9184A">
              <w:rPr>
                <w:rFonts w:ascii="Tahoma" w:eastAsia="Times New Roman" w:hAnsi="Tahoma" w:cs="Tahoma"/>
                <w:sz w:val="22"/>
                <w:lang w:val="es-ES_tradnl" w:eastAsia="es-ES"/>
              </w:rPr>
              <w:t>CHÁVEZ, Matías. “</w:t>
            </w:r>
            <w:r w:rsidRPr="00F9184A">
              <w:rPr>
                <w:rFonts w:ascii="Tahoma" w:eastAsia="Times New Roman" w:hAnsi="Tahoma" w:cs="Tahoma"/>
                <w:bCs/>
                <w:sz w:val="22"/>
                <w:lang w:eastAsia="es-ES"/>
              </w:rPr>
              <w:t>De bolichero turco a ganadero árabe. La construcción territorial de un inmigrante libanés en el noroeste del Chubut (1907-1927)</w:t>
            </w:r>
            <w:r w:rsidRPr="00F9184A">
              <w:rPr>
                <w:rFonts w:ascii="Tahoma" w:eastAsia="Times New Roman" w:hAnsi="Tahoma" w:cs="Tahoma"/>
                <w:sz w:val="22"/>
                <w:lang w:val="es-ES_tradnl" w:eastAsia="es-ES"/>
              </w:rPr>
              <w:t xml:space="preserve">”. </w:t>
            </w:r>
            <w:r w:rsidRPr="00F9184A">
              <w:rPr>
                <w:rFonts w:ascii="Tahoma" w:eastAsia="Times New Roman" w:hAnsi="Tahoma" w:cs="Tahoma"/>
                <w:i/>
                <w:sz w:val="22"/>
                <w:lang w:val="es-ES_tradnl" w:eastAsia="es-ES"/>
              </w:rPr>
              <w:t>Revista Páginas</w:t>
            </w:r>
            <w:r w:rsidRPr="00F9184A">
              <w:rPr>
                <w:rFonts w:ascii="Tahoma" w:eastAsia="Times New Roman" w:hAnsi="Tahoma" w:cs="Tahoma"/>
                <w:sz w:val="22"/>
                <w:lang w:val="es-ES_tradnl" w:eastAsia="es-ES"/>
              </w:rPr>
              <w:t>, Vol. 10, Rosario, 2018. Disponible en</w:t>
            </w:r>
            <w:r>
              <w:rPr>
                <w:rFonts w:ascii="Tahoma" w:eastAsia="Times New Roman" w:hAnsi="Tahoma" w:cs="Tahoma"/>
                <w:sz w:val="22"/>
                <w:lang w:val="es-ES_tradnl" w:eastAsia="es-ES"/>
              </w:rPr>
              <w:t xml:space="preserve">: </w:t>
            </w:r>
            <w:hyperlink r:id="rId16" w:history="1">
              <w:r w:rsidRPr="00F9184A">
                <w:rPr>
                  <w:rStyle w:val="Hipervnculo"/>
                  <w:rFonts w:ascii="Tahoma" w:eastAsia="Times New Roman" w:hAnsi="Tahoma" w:cs="Tahoma"/>
                  <w:sz w:val="22"/>
                  <w:lang w:val="es-ES_tradnl" w:eastAsia="es-ES"/>
                </w:rPr>
                <w:t>http://revistapaginas.unr.edu.ar/index.php/RevPaginas/article/view/302/405</w:t>
              </w:r>
            </w:hyperlink>
          </w:p>
          <w:p w14:paraId="1A2720C9"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DEVOTO, Fernando. </w:t>
            </w:r>
            <w:r w:rsidRPr="004901B6">
              <w:rPr>
                <w:rFonts w:ascii="Arial" w:eastAsia="Tahoma" w:hAnsi="Arial" w:cs="Arial"/>
                <w:i/>
                <w:color w:val="000000"/>
                <w:sz w:val="22"/>
                <w:szCs w:val="22"/>
                <w:lang w:val="es-AR" w:eastAsia="es-AR"/>
              </w:rPr>
              <w:t>Nacionalismo, fascismo y tradicionalismo en la Argentina moderna</w:t>
            </w:r>
            <w:r w:rsidRPr="004901B6">
              <w:rPr>
                <w:rFonts w:ascii="Arial" w:eastAsia="Tahoma" w:hAnsi="Arial" w:cs="Arial"/>
                <w:color w:val="000000"/>
                <w:sz w:val="22"/>
                <w:szCs w:val="22"/>
                <w:lang w:val="es-AR" w:eastAsia="es-AR"/>
              </w:rPr>
              <w:t xml:space="preserve">. </w:t>
            </w:r>
            <w:r w:rsidRPr="004901B6">
              <w:rPr>
                <w:rFonts w:ascii="Arial" w:eastAsia="Tahoma" w:hAnsi="Arial" w:cs="Arial"/>
                <w:i/>
                <w:color w:val="000000"/>
                <w:sz w:val="22"/>
                <w:szCs w:val="22"/>
                <w:lang w:val="es-AR" w:eastAsia="es-AR"/>
              </w:rPr>
              <w:t>Una historia.</w:t>
            </w:r>
            <w:r w:rsidRPr="004901B6">
              <w:rPr>
                <w:rFonts w:ascii="Arial" w:eastAsia="Tahoma" w:hAnsi="Arial" w:cs="Arial"/>
                <w:color w:val="000000"/>
                <w:sz w:val="22"/>
                <w:szCs w:val="22"/>
                <w:lang w:val="es-AR" w:eastAsia="es-AR"/>
              </w:rPr>
              <w:t xml:space="preserve"> Buenos Aires, Siglo XXI, 2002.</w:t>
            </w:r>
          </w:p>
          <w:p w14:paraId="1A2720CA"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DEVOTO, Fernando. </w:t>
            </w:r>
            <w:r w:rsidRPr="004901B6">
              <w:rPr>
                <w:rFonts w:ascii="Arial" w:eastAsia="Tahoma" w:hAnsi="Arial" w:cs="Arial"/>
                <w:i/>
                <w:color w:val="000000"/>
                <w:sz w:val="22"/>
                <w:szCs w:val="22"/>
                <w:lang w:val="es-AR" w:eastAsia="es-AR"/>
              </w:rPr>
              <w:t>Historia de la inmigración en la Argentina</w:t>
            </w:r>
            <w:r w:rsidRPr="004901B6">
              <w:rPr>
                <w:rFonts w:ascii="Arial" w:eastAsia="Tahoma" w:hAnsi="Arial" w:cs="Arial"/>
                <w:color w:val="000000"/>
                <w:sz w:val="22"/>
                <w:szCs w:val="22"/>
                <w:lang w:val="es-AR" w:eastAsia="es-AR"/>
              </w:rPr>
              <w:t>. Buenos Aires, Editorial Sudamericana, 2003.</w:t>
            </w:r>
          </w:p>
          <w:p w14:paraId="1A2720CB"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GELER, Lea. </w:t>
            </w:r>
            <w:r w:rsidRPr="004901B6">
              <w:rPr>
                <w:rFonts w:ascii="Arial" w:eastAsia="Tahoma" w:hAnsi="Arial" w:cs="Arial"/>
                <w:i/>
                <w:color w:val="000000"/>
                <w:sz w:val="22"/>
                <w:szCs w:val="22"/>
                <w:lang w:val="es-AR" w:eastAsia="es-AR"/>
              </w:rPr>
              <w:t xml:space="preserve">Andares negros, caminos blancos. </w:t>
            </w:r>
            <w:proofErr w:type="spellStart"/>
            <w:r w:rsidRPr="004901B6">
              <w:rPr>
                <w:rFonts w:ascii="Arial" w:eastAsia="Tahoma" w:hAnsi="Arial" w:cs="Arial"/>
                <w:i/>
                <w:color w:val="000000"/>
                <w:sz w:val="22"/>
                <w:szCs w:val="22"/>
                <w:lang w:val="es-AR" w:eastAsia="es-AR"/>
              </w:rPr>
              <w:t>Afroporteños</w:t>
            </w:r>
            <w:proofErr w:type="spellEnd"/>
            <w:r w:rsidRPr="004901B6">
              <w:rPr>
                <w:rFonts w:ascii="Arial" w:eastAsia="Tahoma" w:hAnsi="Arial" w:cs="Arial"/>
                <w:i/>
                <w:color w:val="000000"/>
                <w:sz w:val="22"/>
                <w:szCs w:val="22"/>
                <w:lang w:val="es-AR" w:eastAsia="es-AR"/>
              </w:rPr>
              <w:t>, Estado y Nación Argentina a fines del siglo XIX</w:t>
            </w:r>
            <w:r w:rsidRPr="004901B6">
              <w:rPr>
                <w:rFonts w:ascii="Arial" w:eastAsia="Tahoma" w:hAnsi="Arial" w:cs="Arial"/>
                <w:color w:val="000000"/>
                <w:sz w:val="22"/>
                <w:szCs w:val="22"/>
                <w:lang w:val="es-AR" w:eastAsia="es-AR"/>
              </w:rPr>
              <w:t>. Rosario, Prohistoria / TEIAA, 2010.</w:t>
            </w:r>
          </w:p>
          <w:p w14:paraId="1A2720CC"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GUEMBE, María Laura. “De la ciudadanía en armas al servicio militar obligatorio”. En: Federico Lorenz (Comp.), Guerras de la historia argentina, Buenos Aires, Ariel, 2015.</w:t>
            </w:r>
          </w:p>
          <w:p w14:paraId="1A2720CD" w14:textId="4353B6ED" w:rsidR="004901B6" w:rsidRDefault="004901B6" w:rsidP="004901B6">
            <w:pPr>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HALPERÍN DONGHI, Tulio, “¿Para qué la inmigración? Ideología y política inmigratoria en la Argentina (1810-1914)”, Tulio </w:t>
            </w:r>
            <w:proofErr w:type="spellStart"/>
            <w:r w:rsidRPr="004901B6">
              <w:rPr>
                <w:rFonts w:ascii="Arial" w:eastAsia="Tahoma" w:hAnsi="Arial" w:cs="Arial"/>
                <w:color w:val="000000"/>
                <w:sz w:val="22"/>
                <w:szCs w:val="22"/>
                <w:lang w:val="es-AR" w:eastAsia="es-AR"/>
              </w:rPr>
              <w:t>Halperín</w:t>
            </w:r>
            <w:proofErr w:type="spellEnd"/>
            <w:r w:rsidRPr="004901B6">
              <w:rPr>
                <w:rFonts w:ascii="Arial" w:eastAsia="Tahoma" w:hAnsi="Arial" w:cs="Arial"/>
                <w:color w:val="000000"/>
                <w:sz w:val="22"/>
                <w:szCs w:val="22"/>
                <w:lang w:val="es-AR" w:eastAsia="es-AR"/>
              </w:rPr>
              <w:t xml:space="preserve"> Donghi, </w:t>
            </w:r>
            <w:r w:rsidRPr="004901B6">
              <w:rPr>
                <w:rFonts w:ascii="Arial" w:eastAsia="Tahoma" w:hAnsi="Arial" w:cs="Arial"/>
                <w:i/>
                <w:color w:val="000000"/>
                <w:sz w:val="22"/>
                <w:szCs w:val="22"/>
                <w:lang w:val="es-AR" w:eastAsia="es-AR"/>
              </w:rPr>
              <w:t>El espejo de la historia. Problemas argentinos y perspectivas hispanoamericanas</w:t>
            </w:r>
            <w:r w:rsidRPr="004901B6">
              <w:rPr>
                <w:rFonts w:ascii="Arial" w:eastAsia="Tahoma" w:hAnsi="Arial" w:cs="Arial"/>
                <w:color w:val="000000"/>
                <w:sz w:val="22"/>
                <w:szCs w:val="22"/>
                <w:lang w:val="es-AR" w:eastAsia="es-AR"/>
              </w:rPr>
              <w:t>, Buenos Aires, Editorial Sudamericana, 1987.</w:t>
            </w:r>
          </w:p>
          <w:p w14:paraId="1CEAC066" w14:textId="77777777" w:rsidR="004605CA" w:rsidRDefault="004605CA" w:rsidP="004605CA">
            <w:pPr>
              <w:tabs>
                <w:tab w:val="left" w:pos="0"/>
              </w:tabs>
              <w:suppressAutoHyphens/>
              <w:autoSpaceDE w:val="0"/>
              <w:autoSpaceDN w:val="0"/>
              <w:spacing w:line="240" w:lineRule="auto"/>
              <w:rPr>
                <w:rFonts w:ascii="Tahoma" w:eastAsia="Times New Roman" w:hAnsi="Tahoma" w:cs="Tahoma"/>
                <w:sz w:val="22"/>
                <w:lang w:eastAsia="es-ES"/>
              </w:rPr>
            </w:pPr>
            <w:r>
              <w:rPr>
                <w:rFonts w:ascii="Tahoma" w:eastAsia="Times New Roman" w:hAnsi="Tahoma" w:cs="Tahoma"/>
                <w:sz w:val="22"/>
                <w:lang w:eastAsia="es-ES"/>
              </w:rPr>
              <w:t>HALPERIN DONGHI, Tulio. “</w:t>
            </w:r>
            <w:r w:rsidRPr="00AC6B21">
              <w:rPr>
                <w:rFonts w:ascii="Tahoma" w:eastAsia="Times New Roman" w:hAnsi="Tahoma" w:cs="Tahoma"/>
                <w:sz w:val="22"/>
                <w:lang w:eastAsia="es-ES"/>
              </w:rPr>
              <w:t>Nosotros</w:t>
            </w:r>
            <w:r>
              <w:rPr>
                <w:rFonts w:ascii="Tahoma" w:eastAsia="Times New Roman" w:hAnsi="Tahoma" w:cs="Tahoma"/>
                <w:sz w:val="22"/>
                <w:lang w:eastAsia="es-ES"/>
              </w:rPr>
              <w:t xml:space="preserve">. La huelga sangrienta”. En: </w:t>
            </w:r>
            <w:r w:rsidRPr="00DB1C80">
              <w:rPr>
                <w:rFonts w:ascii="Tahoma" w:eastAsia="Times New Roman" w:hAnsi="Tahoma" w:cs="Tahoma"/>
                <w:sz w:val="22"/>
                <w:lang w:eastAsia="es-ES"/>
              </w:rPr>
              <w:t xml:space="preserve">Tulio </w:t>
            </w:r>
            <w:proofErr w:type="spellStart"/>
            <w:r w:rsidRPr="00DB1C80">
              <w:rPr>
                <w:rFonts w:ascii="Tahoma" w:eastAsia="Times New Roman" w:hAnsi="Tahoma" w:cs="Tahoma"/>
                <w:sz w:val="22"/>
                <w:lang w:eastAsia="es-ES"/>
              </w:rPr>
              <w:t>Halper</w:t>
            </w:r>
            <w:r>
              <w:rPr>
                <w:rFonts w:ascii="Tahoma" w:eastAsia="Times New Roman" w:hAnsi="Tahoma" w:cs="Tahoma"/>
                <w:sz w:val="22"/>
                <w:lang w:eastAsia="es-ES"/>
              </w:rPr>
              <w:t>i</w:t>
            </w:r>
            <w:r w:rsidRPr="00DB1C80">
              <w:rPr>
                <w:rFonts w:ascii="Tahoma" w:eastAsia="Times New Roman" w:hAnsi="Tahoma" w:cs="Tahoma"/>
                <w:sz w:val="22"/>
                <w:lang w:eastAsia="es-ES"/>
              </w:rPr>
              <w:t>n</w:t>
            </w:r>
            <w:proofErr w:type="spellEnd"/>
            <w:r w:rsidRPr="00DB1C80">
              <w:rPr>
                <w:rFonts w:ascii="Tahoma" w:eastAsia="Times New Roman" w:hAnsi="Tahoma" w:cs="Tahoma"/>
                <w:sz w:val="22"/>
                <w:lang w:eastAsia="es-ES"/>
              </w:rPr>
              <w:t xml:space="preserve"> Donghi</w:t>
            </w:r>
            <w:r>
              <w:rPr>
                <w:rFonts w:ascii="Tahoma" w:eastAsia="Times New Roman" w:hAnsi="Tahoma" w:cs="Tahoma"/>
                <w:sz w:val="22"/>
                <w:lang w:eastAsia="es-ES"/>
              </w:rPr>
              <w:t xml:space="preserve">, </w:t>
            </w:r>
            <w:r w:rsidRPr="00DB1C80">
              <w:rPr>
                <w:rFonts w:ascii="Tahoma" w:eastAsia="Times New Roman" w:hAnsi="Tahoma" w:cs="Tahoma"/>
                <w:i/>
                <w:sz w:val="22"/>
                <w:lang w:eastAsia="es-ES"/>
              </w:rPr>
              <w:t>Vida y muerte de la República verdadera (1910-1930)</w:t>
            </w:r>
            <w:r>
              <w:rPr>
                <w:rFonts w:ascii="Tahoma" w:eastAsia="Times New Roman" w:hAnsi="Tahoma" w:cs="Tahoma"/>
                <w:sz w:val="22"/>
                <w:lang w:eastAsia="es-ES"/>
              </w:rPr>
              <w:t>. Buenos Aires, Biblioteca del Pensamiento Argentino IV, Emecé, 2007.</w:t>
            </w:r>
          </w:p>
          <w:p w14:paraId="1A2720CE" w14:textId="77777777" w:rsidR="004901B6" w:rsidRPr="004901B6" w:rsidRDefault="004901B6" w:rsidP="004901B6">
            <w:pPr>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HOROWITZ, Joel. </w:t>
            </w:r>
            <w:r w:rsidRPr="004901B6">
              <w:rPr>
                <w:rFonts w:ascii="Arial" w:eastAsia="Tahoma" w:hAnsi="Arial" w:cs="Arial"/>
                <w:i/>
                <w:color w:val="000000"/>
                <w:sz w:val="22"/>
                <w:szCs w:val="22"/>
                <w:lang w:val="es-AR" w:eastAsia="es-AR"/>
              </w:rPr>
              <w:t>El radicalismo y el movimiento popular (1916 – 1930)</w:t>
            </w:r>
            <w:r w:rsidRPr="004901B6">
              <w:rPr>
                <w:rFonts w:ascii="Arial" w:eastAsia="Tahoma" w:hAnsi="Arial" w:cs="Arial"/>
                <w:color w:val="000000"/>
                <w:sz w:val="22"/>
                <w:szCs w:val="22"/>
                <w:lang w:val="es-AR" w:eastAsia="es-AR"/>
              </w:rPr>
              <w:t>. Buenos Aires, Edhasa, 2015.</w:t>
            </w:r>
          </w:p>
          <w:p w14:paraId="1A2720CF" w14:textId="196B581D" w:rsidR="004901B6" w:rsidRDefault="004901B6" w:rsidP="004901B6">
            <w:pPr>
              <w:tabs>
                <w:tab w:val="left" w:pos="0"/>
              </w:tabs>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LOBATO, Mirta. </w:t>
            </w:r>
            <w:r w:rsidRPr="004901B6">
              <w:rPr>
                <w:rFonts w:ascii="Arial" w:eastAsia="Tahoma" w:hAnsi="Arial" w:cs="Arial"/>
                <w:i/>
                <w:color w:val="000000"/>
                <w:sz w:val="22"/>
                <w:szCs w:val="22"/>
                <w:lang w:val="es-AR" w:eastAsia="es-AR"/>
              </w:rPr>
              <w:t>La vida en las fábricas. Trabajo, protesta y política en una comunidad obrera, Berisso (1904-1970)</w:t>
            </w:r>
            <w:r w:rsidRPr="004901B6">
              <w:rPr>
                <w:rFonts w:ascii="Arial" w:eastAsia="Tahoma" w:hAnsi="Arial" w:cs="Arial"/>
                <w:color w:val="000000"/>
                <w:sz w:val="22"/>
                <w:szCs w:val="22"/>
                <w:lang w:val="es-AR" w:eastAsia="es-AR"/>
              </w:rPr>
              <w:t>. Prometeo libros/</w:t>
            </w:r>
            <w:proofErr w:type="spellStart"/>
            <w:r w:rsidRPr="004901B6">
              <w:rPr>
                <w:rFonts w:ascii="Arial" w:eastAsia="Tahoma" w:hAnsi="Arial" w:cs="Arial"/>
                <w:color w:val="000000"/>
                <w:sz w:val="22"/>
                <w:szCs w:val="22"/>
                <w:lang w:val="es-AR" w:eastAsia="es-AR"/>
              </w:rPr>
              <w:t>Entrepasados</w:t>
            </w:r>
            <w:proofErr w:type="spellEnd"/>
            <w:r w:rsidRPr="004901B6">
              <w:rPr>
                <w:rFonts w:ascii="Arial" w:eastAsia="Tahoma" w:hAnsi="Arial" w:cs="Arial"/>
                <w:color w:val="000000"/>
                <w:sz w:val="22"/>
                <w:szCs w:val="22"/>
                <w:lang w:val="es-AR" w:eastAsia="es-AR"/>
              </w:rPr>
              <w:t>, Buenos Aires, 2001.</w:t>
            </w:r>
          </w:p>
          <w:p w14:paraId="46201E76" w14:textId="593D6B1C" w:rsidR="00F31F23" w:rsidRPr="004901B6" w:rsidRDefault="00F31F23" w:rsidP="004901B6">
            <w:pPr>
              <w:tabs>
                <w:tab w:val="left" w:pos="0"/>
              </w:tabs>
              <w:spacing w:line="240" w:lineRule="auto"/>
              <w:rPr>
                <w:rFonts w:ascii="Arial" w:eastAsia="Arial" w:hAnsi="Arial" w:cs="Arial"/>
                <w:color w:val="000000"/>
                <w:sz w:val="22"/>
                <w:szCs w:val="22"/>
                <w:lang w:val="es-AR" w:eastAsia="es-AR"/>
              </w:rPr>
            </w:pPr>
            <w:r>
              <w:rPr>
                <w:rFonts w:ascii="Tahoma" w:eastAsia="Times New Roman" w:hAnsi="Tahoma" w:cs="Tahoma"/>
                <w:sz w:val="22"/>
                <w:lang w:eastAsia="es-ES"/>
              </w:rPr>
              <w:t xml:space="preserve">LVOVICH, Daniel. </w:t>
            </w:r>
            <w:r>
              <w:rPr>
                <w:rFonts w:ascii="Tahoma" w:eastAsia="Times New Roman" w:hAnsi="Tahoma" w:cs="Tahoma"/>
                <w:i/>
                <w:sz w:val="22"/>
                <w:lang w:eastAsia="es-ES"/>
              </w:rPr>
              <w:t xml:space="preserve">Nacionalismo y antisemitismo en la Argentina. </w:t>
            </w:r>
            <w:r>
              <w:rPr>
                <w:rFonts w:ascii="Tahoma" w:eastAsia="Times New Roman" w:hAnsi="Tahoma" w:cs="Tahoma"/>
                <w:sz w:val="22"/>
                <w:lang w:eastAsia="es-ES"/>
              </w:rPr>
              <w:t>Buenos Aires, Ediciones B, 2003. Capítulo 3: “La Semana Trágica: el Gran Miedo de 1919”.</w:t>
            </w:r>
          </w:p>
          <w:p w14:paraId="1A2720D0" w14:textId="77777777" w:rsidR="004901B6" w:rsidRPr="004901B6" w:rsidRDefault="004901B6" w:rsidP="004901B6">
            <w:pPr>
              <w:widowControl w:val="0"/>
              <w:spacing w:line="240" w:lineRule="auto"/>
              <w:rPr>
                <w:rFonts w:ascii="Arial" w:eastAsia="Tahoma" w:hAnsi="Arial" w:cs="Arial"/>
                <w:color w:val="000000"/>
                <w:sz w:val="22"/>
                <w:szCs w:val="22"/>
                <w:lang w:val="es-AR" w:eastAsia="es-AR"/>
              </w:rPr>
            </w:pPr>
            <w:r w:rsidRPr="004901B6">
              <w:rPr>
                <w:rFonts w:ascii="Arial" w:eastAsia="Times New Roman" w:hAnsi="Arial" w:cs="Arial"/>
                <w:color w:val="000000"/>
                <w:sz w:val="22"/>
                <w:szCs w:val="20"/>
                <w:lang w:eastAsia="es-ES"/>
              </w:rPr>
              <w:t xml:space="preserve">PERSELLO, Ana Virginia. “Los gobiernos radicales: debate institucional y práctica política”. En: Falcón, Ricardo (director). </w:t>
            </w:r>
            <w:r w:rsidRPr="004901B6">
              <w:rPr>
                <w:rFonts w:ascii="Arial" w:eastAsia="Times New Roman" w:hAnsi="Arial" w:cs="Arial"/>
                <w:i/>
                <w:color w:val="000000"/>
                <w:sz w:val="22"/>
                <w:szCs w:val="20"/>
                <w:lang w:eastAsia="es-ES"/>
              </w:rPr>
              <w:t>Democracia, conflicto social y renovación de ideas (1916 – 1930),</w:t>
            </w:r>
            <w:r w:rsidRPr="004901B6">
              <w:rPr>
                <w:rFonts w:ascii="Arial" w:eastAsia="Times New Roman" w:hAnsi="Arial" w:cs="Arial"/>
                <w:color w:val="000000"/>
                <w:sz w:val="22"/>
                <w:szCs w:val="20"/>
                <w:lang w:eastAsia="es-ES"/>
              </w:rPr>
              <w:t xml:space="preserve"> Colección Nueva Historia Argentina, tomo VI, Buenos Aires, Sudamericana, 2000.</w:t>
            </w:r>
          </w:p>
          <w:p w14:paraId="1A2720D1"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SOURROUILLE, Marcos y Julio E. VEZUB. “¿Largos peregrinajes en el vacío? Indagaciones sobre desplazamientos de indígenas y colonos en la Patagonia central”. Hebe Vessuri y Gerardo Bocco (coordinadores), </w:t>
            </w:r>
            <w:r w:rsidRPr="004901B6">
              <w:rPr>
                <w:rFonts w:ascii="Arial" w:eastAsia="Tahoma" w:hAnsi="Arial" w:cs="Arial"/>
                <w:i/>
                <w:color w:val="000000"/>
                <w:sz w:val="22"/>
                <w:szCs w:val="22"/>
                <w:lang w:val="es-AR" w:eastAsia="es-AR"/>
              </w:rPr>
              <w:t>Conocimiento, paisaje y territorio. Procesos de cambio individual y colectivo</w:t>
            </w:r>
            <w:r w:rsidRPr="004901B6">
              <w:rPr>
                <w:rFonts w:ascii="Arial" w:eastAsia="Tahoma" w:hAnsi="Arial" w:cs="Arial"/>
                <w:color w:val="000000"/>
                <w:sz w:val="22"/>
                <w:szCs w:val="22"/>
                <w:lang w:val="es-AR" w:eastAsia="es-AR"/>
              </w:rPr>
              <w:t>, Río Gallegos, UNAM, UNPA, UNRN, CENPAT-CONICET, 2016.</w:t>
            </w:r>
          </w:p>
          <w:p w14:paraId="1A2720D2" w14:textId="77777777" w:rsidR="004901B6" w:rsidRPr="004901B6" w:rsidRDefault="004901B6" w:rsidP="004901B6">
            <w:pPr>
              <w:tabs>
                <w:tab w:val="left" w:pos="0"/>
              </w:tabs>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SURIANO, Juan. “El estado argentino frente a los trabajadores urbanos: política social y represión, 1880-1916”. </w:t>
            </w:r>
            <w:r w:rsidRPr="004901B6">
              <w:rPr>
                <w:rFonts w:ascii="Arial" w:eastAsia="Tahoma" w:hAnsi="Arial" w:cs="Arial"/>
                <w:i/>
                <w:color w:val="000000"/>
                <w:sz w:val="22"/>
                <w:szCs w:val="22"/>
                <w:lang w:val="es-AR" w:eastAsia="es-AR"/>
              </w:rPr>
              <w:t>Anuario</w:t>
            </w:r>
            <w:r w:rsidRPr="004901B6">
              <w:rPr>
                <w:rFonts w:ascii="Arial" w:eastAsia="Tahoma" w:hAnsi="Arial" w:cs="Arial"/>
                <w:color w:val="000000"/>
                <w:sz w:val="22"/>
                <w:szCs w:val="22"/>
                <w:lang w:val="es-AR" w:eastAsia="es-AR"/>
              </w:rPr>
              <w:t xml:space="preserve"> 14, segunda época, Escuela de Historia de la Universidad de Rosario, 1989-1990.</w:t>
            </w:r>
          </w:p>
          <w:p w14:paraId="1A2720D3" w14:textId="77777777" w:rsidR="004901B6" w:rsidRPr="004901B6" w:rsidRDefault="004901B6" w:rsidP="004901B6">
            <w:pPr>
              <w:widowControl w:val="0"/>
              <w:spacing w:line="240" w:lineRule="auto"/>
              <w:rPr>
                <w:rFonts w:ascii="Arial" w:eastAsia="Arial"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TRÍMBOLI, Javier. “José Luis Romero o la Argentina como drama”, </w:t>
            </w:r>
            <w:r w:rsidRPr="004901B6">
              <w:rPr>
                <w:rFonts w:ascii="Arial" w:eastAsia="Tahoma" w:hAnsi="Arial" w:cs="Arial"/>
                <w:i/>
                <w:color w:val="000000"/>
                <w:sz w:val="22"/>
                <w:szCs w:val="22"/>
                <w:lang w:val="es-AR" w:eastAsia="es-AR"/>
              </w:rPr>
              <w:t>El Rodaballo</w:t>
            </w:r>
            <w:r w:rsidRPr="004901B6">
              <w:rPr>
                <w:rFonts w:ascii="Arial" w:eastAsia="Tahoma" w:hAnsi="Arial" w:cs="Arial"/>
                <w:color w:val="000000"/>
                <w:sz w:val="22"/>
                <w:szCs w:val="22"/>
                <w:lang w:val="es-AR" w:eastAsia="es-AR"/>
              </w:rPr>
              <w:t>, Segunda época, año III, N° 5, 1996/1997.</w:t>
            </w:r>
          </w:p>
          <w:p w14:paraId="1A2720D4" w14:textId="77777777" w:rsidR="004901B6" w:rsidRPr="004901B6" w:rsidRDefault="004901B6" w:rsidP="004901B6">
            <w:pPr>
              <w:widowControl w:val="0"/>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TRÍMBOLI, Javier. “4 de mayo de 1910”, </w:t>
            </w:r>
            <w:r w:rsidRPr="004901B6">
              <w:rPr>
                <w:rFonts w:ascii="Arial" w:eastAsia="Tahoma" w:hAnsi="Arial" w:cs="Arial"/>
                <w:i/>
                <w:color w:val="000000"/>
                <w:sz w:val="22"/>
                <w:szCs w:val="22"/>
                <w:lang w:val="es-AR" w:eastAsia="es-AR"/>
              </w:rPr>
              <w:t>Escritores del mundo, revista-blog de literatura, ensayo y crítica</w:t>
            </w:r>
            <w:r w:rsidRPr="004901B6">
              <w:rPr>
                <w:rFonts w:ascii="Arial" w:eastAsia="Tahoma" w:hAnsi="Arial" w:cs="Arial"/>
                <w:color w:val="000000"/>
                <w:sz w:val="22"/>
                <w:szCs w:val="22"/>
                <w:lang w:val="es-AR" w:eastAsia="es-AR"/>
              </w:rPr>
              <w:t xml:space="preserve">, 2010. </w:t>
            </w:r>
            <w:hyperlink r:id="rId17" w:history="1">
              <w:r w:rsidRPr="004901B6">
                <w:rPr>
                  <w:rFonts w:ascii="Arial" w:eastAsia="Tahoma" w:hAnsi="Arial" w:cs="Arial"/>
                  <w:color w:val="0000FF"/>
                  <w:sz w:val="22"/>
                  <w:u w:val="single"/>
                  <w:lang w:val="es-AR" w:eastAsia="es-AR"/>
                </w:rPr>
                <w:t>http://www.escritoresdelmundo.com/2010/06/4-de-mayo-de-1910-por-javier-trimboli.html</w:t>
              </w:r>
            </w:hyperlink>
          </w:p>
          <w:p w14:paraId="1A2720D5" w14:textId="77777777" w:rsidR="004901B6" w:rsidRPr="004901B6" w:rsidRDefault="004901B6" w:rsidP="004901B6">
            <w:pPr>
              <w:widowControl w:val="0"/>
              <w:spacing w:line="240" w:lineRule="auto"/>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TRÍMBOLI, Javier. “Picapedreros”, </w:t>
            </w:r>
            <w:r w:rsidRPr="004901B6">
              <w:rPr>
                <w:rFonts w:ascii="Arial" w:eastAsia="Tahoma" w:hAnsi="Arial" w:cs="Arial"/>
                <w:i/>
                <w:color w:val="000000"/>
                <w:sz w:val="22"/>
                <w:szCs w:val="22"/>
                <w:lang w:val="es-AR" w:eastAsia="es-AR"/>
              </w:rPr>
              <w:t>Nuevos trapos</w:t>
            </w:r>
            <w:r w:rsidRPr="004901B6">
              <w:rPr>
                <w:rFonts w:ascii="Arial" w:eastAsia="Tahoma" w:hAnsi="Arial" w:cs="Arial"/>
                <w:color w:val="000000"/>
                <w:sz w:val="22"/>
                <w:szCs w:val="22"/>
                <w:lang w:val="es-AR" w:eastAsia="es-AR"/>
              </w:rPr>
              <w:t xml:space="preserve">, N° 3, 2016. </w:t>
            </w:r>
          </w:p>
          <w:p w14:paraId="1A2720D6" w14:textId="77777777" w:rsidR="004901B6" w:rsidRPr="004901B6" w:rsidRDefault="004901B6" w:rsidP="004901B6">
            <w:pPr>
              <w:suppressAutoHyphens/>
              <w:spacing w:line="240" w:lineRule="auto"/>
              <w:rPr>
                <w:rFonts w:ascii="Arial" w:eastAsia="Tahoma" w:hAnsi="Arial" w:cs="Arial"/>
                <w:sz w:val="22"/>
                <w:szCs w:val="22"/>
                <w:lang w:eastAsia="ar-SA"/>
              </w:rPr>
            </w:pPr>
            <w:r w:rsidRPr="004901B6">
              <w:rPr>
                <w:rFonts w:ascii="Arial" w:eastAsia="Tahoma" w:hAnsi="Arial" w:cs="Arial"/>
                <w:sz w:val="22"/>
                <w:szCs w:val="22"/>
                <w:lang w:eastAsia="ar-SA"/>
              </w:rPr>
              <w:t xml:space="preserve">VEZUB, Julio E. "El proceso de popularización indígeno-criollo en Pampa y Patagonia del siglo XIX". En: Raúl </w:t>
            </w:r>
            <w:proofErr w:type="spellStart"/>
            <w:r w:rsidRPr="004901B6">
              <w:rPr>
                <w:rFonts w:ascii="Arial" w:eastAsia="Tahoma" w:hAnsi="Arial" w:cs="Arial"/>
                <w:sz w:val="22"/>
                <w:szCs w:val="22"/>
                <w:lang w:eastAsia="ar-SA"/>
              </w:rPr>
              <w:t>Fradkin</w:t>
            </w:r>
            <w:proofErr w:type="spellEnd"/>
            <w:r w:rsidRPr="004901B6">
              <w:rPr>
                <w:rFonts w:ascii="Arial" w:eastAsia="Tahoma" w:hAnsi="Arial" w:cs="Arial"/>
                <w:sz w:val="22"/>
                <w:szCs w:val="22"/>
                <w:lang w:eastAsia="ar-SA"/>
              </w:rPr>
              <w:t xml:space="preserve"> y Gabriel Di </w:t>
            </w:r>
            <w:proofErr w:type="spellStart"/>
            <w:r w:rsidRPr="004901B6">
              <w:rPr>
                <w:rFonts w:ascii="Arial" w:eastAsia="Tahoma" w:hAnsi="Arial" w:cs="Arial"/>
                <w:sz w:val="22"/>
                <w:szCs w:val="22"/>
                <w:lang w:eastAsia="ar-SA"/>
              </w:rPr>
              <w:t>Meglio</w:t>
            </w:r>
            <w:proofErr w:type="spellEnd"/>
            <w:r w:rsidRPr="004901B6">
              <w:rPr>
                <w:rFonts w:ascii="Arial" w:eastAsia="Tahoma" w:hAnsi="Arial" w:cs="Arial"/>
                <w:sz w:val="22"/>
                <w:szCs w:val="22"/>
                <w:lang w:eastAsia="ar-SA"/>
              </w:rPr>
              <w:t xml:space="preserve"> (editores), </w:t>
            </w:r>
            <w:r w:rsidRPr="004901B6">
              <w:rPr>
                <w:rFonts w:ascii="Arial" w:eastAsia="Tahoma" w:hAnsi="Arial" w:cs="Arial"/>
                <w:i/>
                <w:sz w:val="22"/>
                <w:szCs w:val="22"/>
                <w:lang w:eastAsia="ar-SA"/>
              </w:rPr>
              <w:t>La participación política popular en el área rioplatense durante el siglo XIX</w:t>
            </w:r>
            <w:r w:rsidRPr="004901B6">
              <w:rPr>
                <w:rFonts w:ascii="Arial" w:eastAsia="Tahoma" w:hAnsi="Arial" w:cs="Arial"/>
                <w:sz w:val="22"/>
                <w:szCs w:val="22"/>
                <w:lang w:eastAsia="ar-SA"/>
              </w:rPr>
              <w:t>, Buenos Aires, Prometeo Libros, 2013.</w:t>
            </w:r>
          </w:p>
          <w:p w14:paraId="1A2720D7" w14:textId="50EAD913" w:rsidR="004901B6" w:rsidRDefault="004901B6" w:rsidP="004901B6">
            <w:pPr>
              <w:suppressAutoHyphens/>
              <w:spacing w:line="240" w:lineRule="auto"/>
              <w:rPr>
                <w:rFonts w:ascii="Arial" w:eastAsia="Times New Roman" w:hAnsi="Arial" w:cs="Arial"/>
                <w:bCs/>
                <w:spacing w:val="-3"/>
                <w:sz w:val="22"/>
                <w:szCs w:val="20"/>
                <w:lang w:eastAsia="es-ES"/>
              </w:rPr>
            </w:pPr>
            <w:r w:rsidRPr="004901B6">
              <w:rPr>
                <w:rFonts w:ascii="Arial" w:eastAsia="Times New Roman" w:hAnsi="Arial" w:cs="Arial"/>
                <w:bCs/>
                <w:spacing w:val="-3"/>
                <w:sz w:val="22"/>
                <w:szCs w:val="20"/>
                <w:lang w:eastAsia="es-ES"/>
              </w:rPr>
              <w:t>VIÑAS, David. De los montoneros a los anarquistas. Buenos Aires, Santiago Arcos editor, 2014.</w:t>
            </w:r>
          </w:p>
          <w:p w14:paraId="18D9338E" w14:textId="77777777" w:rsidR="00B5581F" w:rsidRPr="00306CBC" w:rsidRDefault="00B5581F" w:rsidP="00B5581F">
            <w:pPr>
              <w:tabs>
                <w:tab w:val="left" w:pos="0"/>
              </w:tabs>
              <w:suppressAutoHyphens/>
              <w:autoSpaceDE w:val="0"/>
              <w:autoSpaceDN w:val="0"/>
              <w:spacing w:line="240" w:lineRule="auto"/>
              <w:rPr>
                <w:rFonts w:ascii="Tahoma" w:eastAsia="Times New Roman" w:hAnsi="Tahoma" w:cs="Tahoma"/>
                <w:sz w:val="22"/>
                <w:lang w:eastAsia="es-ES"/>
              </w:rPr>
            </w:pPr>
            <w:r>
              <w:rPr>
                <w:rFonts w:ascii="Tahoma" w:eastAsia="Times New Roman" w:hAnsi="Tahoma" w:cs="Tahoma"/>
                <w:sz w:val="22"/>
                <w:lang w:eastAsia="es-ES"/>
              </w:rPr>
              <w:t xml:space="preserve">WALD, </w:t>
            </w:r>
            <w:proofErr w:type="spellStart"/>
            <w:r>
              <w:rPr>
                <w:rFonts w:ascii="Tahoma" w:eastAsia="Times New Roman" w:hAnsi="Tahoma" w:cs="Tahoma"/>
                <w:sz w:val="22"/>
                <w:lang w:eastAsia="es-ES"/>
              </w:rPr>
              <w:t>Pinie</w:t>
            </w:r>
            <w:proofErr w:type="spellEnd"/>
            <w:r>
              <w:rPr>
                <w:rFonts w:ascii="Tahoma" w:eastAsia="Times New Roman" w:hAnsi="Tahoma" w:cs="Tahoma"/>
                <w:sz w:val="22"/>
                <w:lang w:eastAsia="es-ES"/>
              </w:rPr>
              <w:t xml:space="preserve">. </w:t>
            </w:r>
            <w:r>
              <w:rPr>
                <w:rFonts w:ascii="Tahoma" w:eastAsia="Times New Roman" w:hAnsi="Tahoma" w:cs="Tahoma"/>
                <w:i/>
                <w:sz w:val="22"/>
                <w:lang w:eastAsia="es-ES"/>
              </w:rPr>
              <w:t xml:space="preserve">Pesadilla. Novela-crónica de la Semana Trágica (1919). </w:t>
            </w:r>
            <w:r>
              <w:rPr>
                <w:rFonts w:ascii="Tahoma" w:eastAsia="Times New Roman" w:hAnsi="Tahoma" w:cs="Tahoma"/>
                <w:sz w:val="22"/>
                <w:lang w:eastAsia="es-ES"/>
              </w:rPr>
              <w:t>Buenos Aires: Ameghino Editora, 1998.</w:t>
            </w:r>
          </w:p>
          <w:p w14:paraId="1A2720D8"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p>
          <w:p w14:paraId="1A2720D9" w14:textId="77777777" w:rsidR="004901B6" w:rsidRPr="004901B6" w:rsidRDefault="004901B6" w:rsidP="004901B6">
            <w:pPr>
              <w:suppressAutoHyphens/>
              <w:spacing w:line="240" w:lineRule="auto"/>
              <w:rPr>
                <w:rFonts w:ascii="Arial" w:eastAsia="Times New Roman" w:hAnsi="Arial" w:cs="Arial"/>
                <w:sz w:val="22"/>
                <w:szCs w:val="20"/>
                <w:lang w:val="es-AR" w:eastAsia="ar-SA"/>
              </w:rPr>
            </w:pPr>
            <w:r w:rsidRPr="004901B6">
              <w:rPr>
                <w:rFonts w:ascii="Arial" w:eastAsia="Times New Roman" w:hAnsi="Arial" w:cs="Arial"/>
                <w:b/>
                <w:bCs/>
                <w:sz w:val="22"/>
                <w:szCs w:val="20"/>
                <w:lang w:val="es-AR" w:eastAsia="ar-SA"/>
              </w:rPr>
              <w:t>11.2. Bibliografía general complementaria</w:t>
            </w:r>
          </w:p>
          <w:p w14:paraId="1A2720DA"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ACADEMIA NACIONAL DE LA HISTORIA, </w:t>
            </w:r>
            <w:r w:rsidRPr="004901B6">
              <w:rPr>
                <w:rFonts w:ascii="Arial" w:eastAsia="Tahoma" w:hAnsi="Arial" w:cs="Arial"/>
                <w:i/>
                <w:color w:val="000000"/>
                <w:sz w:val="22"/>
                <w:szCs w:val="22"/>
                <w:lang w:val="es-AR" w:eastAsia="es-AR"/>
              </w:rPr>
              <w:t>Nueva Historia de la Nación Argentina</w:t>
            </w:r>
            <w:r w:rsidRPr="004901B6">
              <w:rPr>
                <w:rFonts w:ascii="Arial" w:eastAsia="Tahoma" w:hAnsi="Arial" w:cs="Arial"/>
                <w:color w:val="000000"/>
                <w:sz w:val="22"/>
                <w:szCs w:val="22"/>
                <w:lang w:val="es-AR" w:eastAsia="es-AR"/>
              </w:rPr>
              <w:t>. Buenos Aires, Planeta, 1999-2001.</w:t>
            </w:r>
          </w:p>
          <w:p w14:paraId="1A2720DB"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BANDIERI, Susana. “Entre lo micro y lo macro: la historia regional. Síntesis de una experiencia". En: </w:t>
            </w:r>
            <w:proofErr w:type="spellStart"/>
            <w:r w:rsidRPr="004901B6">
              <w:rPr>
                <w:rFonts w:ascii="Arial" w:eastAsia="Tahoma" w:hAnsi="Arial" w:cs="Arial"/>
                <w:i/>
                <w:color w:val="000000"/>
                <w:sz w:val="22"/>
                <w:szCs w:val="22"/>
                <w:lang w:val="es-AR" w:eastAsia="es-AR"/>
              </w:rPr>
              <w:t>Entrepasados</w:t>
            </w:r>
            <w:proofErr w:type="spellEnd"/>
            <w:r w:rsidRPr="004901B6">
              <w:rPr>
                <w:rFonts w:ascii="Arial" w:eastAsia="Tahoma" w:hAnsi="Arial" w:cs="Arial"/>
                <w:color w:val="000000"/>
                <w:sz w:val="22"/>
                <w:szCs w:val="22"/>
                <w:lang w:val="es-AR" w:eastAsia="es-AR"/>
              </w:rPr>
              <w:t xml:space="preserve"> </w:t>
            </w:r>
            <w:proofErr w:type="spellStart"/>
            <w:r w:rsidRPr="004901B6">
              <w:rPr>
                <w:rFonts w:ascii="Arial" w:eastAsia="Tahoma" w:hAnsi="Arial" w:cs="Arial"/>
                <w:color w:val="000000"/>
                <w:sz w:val="22"/>
                <w:szCs w:val="22"/>
                <w:lang w:val="es-AR" w:eastAsia="es-AR"/>
              </w:rPr>
              <w:t>N°</w:t>
            </w:r>
            <w:proofErr w:type="spellEnd"/>
            <w:r w:rsidRPr="004901B6">
              <w:rPr>
                <w:rFonts w:ascii="Arial" w:eastAsia="Tahoma" w:hAnsi="Arial" w:cs="Arial"/>
                <w:color w:val="000000"/>
                <w:sz w:val="22"/>
                <w:szCs w:val="22"/>
                <w:lang w:val="es-AR" w:eastAsia="es-AR"/>
              </w:rPr>
              <w:t xml:space="preserve"> 11, 1996.</w:t>
            </w:r>
          </w:p>
          <w:p w14:paraId="1A2720DC"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BONAUDO, Marta (directora). </w:t>
            </w:r>
            <w:r w:rsidRPr="004901B6">
              <w:rPr>
                <w:rFonts w:ascii="Arial" w:eastAsia="Tahoma" w:hAnsi="Arial" w:cs="Arial"/>
                <w:i/>
                <w:color w:val="000000"/>
                <w:sz w:val="22"/>
                <w:szCs w:val="22"/>
                <w:lang w:val="es-AR" w:eastAsia="es-AR"/>
              </w:rPr>
              <w:t>Liberalismo, estado y orden burgués (1852-1880)</w:t>
            </w:r>
            <w:r w:rsidRPr="004901B6">
              <w:rPr>
                <w:rFonts w:ascii="Arial" w:eastAsia="Tahoma" w:hAnsi="Arial" w:cs="Arial"/>
                <w:color w:val="000000"/>
                <w:sz w:val="22"/>
                <w:szCs w:val="22"/>
                <w:lang w:val="es-AR" w:eastAsia="es-AR"/>
              </w:rPr>
              <w:t>, Colección Nueva Historia Argentina, tomo IV. Buenos Aires, Sudamericana, 1999.</w:t>
            </w:r>
          </w:p>
          <w:p w14:paraId="1A2720DD" w14:textId="77777777" w:rsidR="004901B6" w:rsidRPr="004901B6" w:rsidRDefault="004901B6" w:rsidP="004901B6">
            <w:pPr>
              <w:widowControl w:val="0"/>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DÍAZ ALEJANDRO, Carlos. </w:t>
            </w:r>
            <w:r w:rsidRPr="004901B6">
              <w:rPr>
                <w:rFonts w:ascii="Arial" w:eastAsia="Tahoma" w:hAnsi="Arial" w:cs="Arial"/>
                <w:i/>
                <w:color w:val="000000"/>
                <w:sz w:val="22"/>
                <w:szCs w:val="22"/>
                <w:lang w:val="es-AR" w:eastAsia="es-AR"/>
              </w:rPr>
              <w:t>Ensayos sobre la historia económica argentina</w:t>
            </w:r>
            <w:r w:rsidRPr="004901B6">
              <w:rPr>
                <w:rFonts w:ascii="Arial" w:eastAsia="Tahoma" w:hAnsi="Arial" w:cs="Arial"/>
                <w:color w:val="000000"/>
                <w:sz w:val="22"/>
                <w:szCs w:val="22"/>
                <w:lang w:val="es-AR" w:eastAsia="es-AR"/>
              </w:rPr>
              <w:t>, Amorrortu, Buenos Aires, 1970.</w:t>
            </w:r>
          </w:p>
          <w:p w14:paraId="1A2720DE"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ESCOLAR, Diego. </w:t>
            </w:r>
            <w:r w:rsidRPr="004901B6">
              <w:rPr>
                <w:rFonts w:ascii="Arial" w:eastAsia="Tahoma" w:hAnsi="Arial" w:cs="Arial"/>
                <w:i/>
                <w:color w:val="000000"/>
                <w:sz w:val="22"/>
                <w:szCs w:val="22"/>
                <w:lang w:val="es-AR" w:eastAsia="es-AR"/>
              </w:rPr>
              <w:t>Los dones étnicos de la Nación. Identidades huarpe y modos de producción de soberanía en Argentina</w:t>
            </w:r>
            <w:r w:rsidRPr="004901B6">
              <w:rPr>
                <w:rFonts w:ascii="Arial" w:eastAsia="Tahoma" w:hAnsi="Arial" w:cs="Arial"/>
                <w:color w:val="000000"/>
                <w:sz w:val="22"/>
                <w:szCs w:val="22"/>
                <w:lang w:val="es-AR" w:eastAsia="es-AR"/>
              </w:rPr>
              <w:t>, Buenos Aires, Prometeo, 2007.</w:t>
            </w:r>
          </w:p>
          <w:p w14:paraId="1A2720DF"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LOBATO, Mirta (directora). </w:t>
            </w:r>
            <w:r w:rsidRPr="004901B6">
              <w:rPr>
                <w:rFonts w:ascii="Arial" w:eastAsia="Tahoma" w:hAnsi="Arial" w:cs="Arial"/>
                <w:i/>
                <w:color w:val="000000"/>
                <w:sz w:val="22"/>
                <w:szCs w:val="22"/>
                <w:lang w:val="es-AR" w:eastAsia="es-AR"/>
              </w:rPr>
              <w:t>El progreso, la modernización y sus límites</w:t>
            </w:r>
            <w:r w:rsidRPr="004901B6">
              <w:rPr>
                <w:rFonts w:ascii="Arial" w:eastAsia="Tahoma" w:hAnsi="Arial" w:cs="Arial"/>
                <w:color w:val="000000"/>
                <w:sz w:val="22"/>
                <w:szCs w:val="22"/>
                <w:lang w:val="es-AR" w:eastAsia="es-AR"/>
              </w:rPr>
              <w:t>, Colección Nueva Historia Argentina, tomo V, Sudamericana, Buenos Aires, 2000.</w:t>
            </w:r>
          </w:p>
          <w:p w14:paraId="1A2720E0" w14:textId="77777777" w:rsidR="004901B6" w:rsidRPr="004901B6" w:rsidRDefault="004901B6" w:rsidP="004901B6">
            <w:pPr>
              <w:spacing w:line="240" w:lineRule="auto"/>
              <w:ind w:left="426" w:hanging="426"/>
              <w:rPr>
                <w:rFonts w:ascii="Arial" w:eastAsia="Tahoma" w:hAnsi="Arial" w:cs="Arial"/>
                <w:color w:val="000000"/>
                <w:sz w:val="22"/>
                <w:szCs w:val="22"/>
                <w:lang w:val="es-AR" w:eastAsia="es-AR"/>
              </w:rPr>
            </w:pPr>
            <w:r w:rsidRPr="004901B6">
              <w:rPr>
                <w:rFonts w:ascii="Arial" w:eastAsia="Times New Roman" w:hAnsi="Arial" w:cs="Arial"/>
                <w:color w:val="000000"/>
                <w:sz w:val="22"/>
                <w:szCs w:val="20"/>
                <w:lang w:eastAsia="es-ES"/>
              </w:rPr>
              <w:t xml:space="preserve">LUNA, Félix. </w:t>
            </w:r>
            <w:r w:rsidRPr="004901B6">
              <w:rPr>
                <w:rFonts w:ascii="Arial" w:eastAsia="Times New Roman" w:hAnsi="Arial" w:cs="Arial"/>
                <w:i/>
                <w:color w:val="000000"/>
                <w:sz w:val="22"/>
                <w:szCs w:val="20"/>
                <w:lang w:eastAsia="es-ES"/>
              </w:rPr>
              <w:t xml:space="preserve">Soy Roca. </w:t>
            </w:r>
            <w:r w:rsidRPr="004901B6">
              <w:rPr>
                <w:rFonts w:ascii="Arial" w:eastAsia="Times New Roman" w:hAnsi="Arial" w:cs="Arial"/>
                <w:color w:val="000000"/>
                <w:sz w:val="22"/>
                <w:szCs w:val="20"/>
                <w:lang w:eastAsia="es-ES"/>
              </w:rPr>
              <w:t>Buenos Aires, Editorial Sudamericana, 1991. Selección de capítulos.</w:t>
            </w:r>
          </w:p>
          <w:p w14:paraId="1A2720E1"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FALCÓN, Ricardo (director). </w:t>
            </w:r>
            <w:r w:rsidRPr="004901B6">
              <w:rPr>
                <w:rFonts w:ascii="Arial" w:eastAsia="Tahoma" w:hAnsi="Arial" w:cs="Arial"/>
                <w:i/>
                <w:color w:val="000000"/>
                <w:sz w:val="22"/>
                <w:szCs w:val="22"/>
                <w:lang w:val="es-AR" w:eastAsia="es-AR"/>
              </w:rPr>
              <w:t>Democracia, conflicto social y renovación de ideas (1916-1930)</w:t>
            </w:r>
            <w:r w:rsidRPr="004901B6">
              <w:rPr>
                <w:rFonts w:ascii="Arial" w:eastAsia="Tahoma" w:hAnsi="Arial" w:cs="Arial"/>
                <w:color w:val="000000"/>
                <w:sz w:val="22"/>
                <w:szCs w:val="22"/>
                <w:lang w:val="es-AR" w:eastAsia="es-AR"/>
              </w:rPr>
              <w:t xml:space="preserve"> Colección Nueva Historia Argentina, tomo VI. Buenos Aires, Sudamericana, 2000.</w:t>
            </w:r>
          </w:p>
          <w:p w14:paraId="1A2720E2"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GALLO, Ezequiel. </w:t>
            </w:r>
            <w:r w:rsidRPr="004901B6">
              <w:rPr>
                <w:rFonts w:ascii="Arial" w:eastAsia="Tahoma" w:hAnsi="Arial" w:cs="Arial"/>
                <w:i/>
                <w:color w:val="000000"/>
                <w:sz w:val="22"/>
                <w:szCs w:val="22"/>
                <w:lang w:val="es-AR" w:eastAsia="es-AR"/>
              </w:rPr>
              <w:t>La República en ciernes: surgimiento de la vida política y social pampeana, 1850-1930</w:t>
            </w:r>
            <w:r w:rsidRPr="004901B6">
              <w:rPr>
                <w:rFonts w:ascii="Arial" w:eastAsia="Tahoma" w:hAnsi="Arial" w:cs="Arial"/>
                <w:color w:val="000000"/>
                <w:sz w:val="22"/>
                <w:szCs w:val="22"/>
                <w:lang w:val="es-AR" w:eastAsia="es-AR"/>
              </w:rPr>
              <w:t>. Buenos Aires, Siglo Veintiuno Editores, 2012.</w:t>
            </w:r>
          </w:p>
          <w:p w14:paraId="1A2720E3" w14:textId="77777777" w:rsidR="004901B6" w:rsidRPr="004901B6" w:rsidRDefault="004901B6" w:rsidP="004901B6">
            <w:pPr>
              <w:spacing w:line="240" w:lineRule="auto"/>
              <w:ind w:left="426" w:hanging="426"/>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GALLO, Ezequiel y Roberto CORTÉS CONDE. </w:t>
            </w:r>
            <w:r w:rsidRPr="004901B6">
              <w:rPr>
                <w:rFonts w:ascii="Arial" w:eastAsia="Tahoma" w:hAnsi="Arial" w:cs="Arial"/>
                <w:i/>
                <w:color w:val="000000"/>
                <w:sz w:val="22"/>
                <w:szCs w:val="22"/>
                <w:lang w:val="es-AR" w:eastAsia="es-AR"/>
              </w:rPr>
              <w:t>La formación de la Argentina Moderna</w:t>
            </w:r>
            <w:r w:rsidRPr="004901B6">
              <w:rPr>
                <w:rFonts w:ascii="Arial" w:eastAsia="Tahoma" w:hAnsi="Arial" w:cs="Arial"/>
                <w:color w:val="000000"/>
                <w:sz w:val="22"/>
                <w:szCs w:val="22"/>
                <w:lang w:val="es-AR" w:eastAsia="es-AR"/>
              </w:rPr>
              <w:t>. Buenos Aires, Paidós, 1967.</w:t>
            </w:r>
          </w:p>
          <w:p w14:paraId="1A2720E4"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HALPERIN DONGHI, Tulio. “Clase terrateniente y poder político en Buenos Aires (1820-1930)”. En: </w:t>
            </w:r>
            <w:r w:rsidRPr="004901B6">
              <w:rPr>
                <w:rFonts w:ascii="Arial" w:eastAsia="Tahoma" w:hAnsi="Arial" w:cs="Arial"/>
                <w:i/>
                <w:color w:val="000000"/>
                <w:sz w:val="22"/>
                <w:szCs w:val="22"/>
                <w:lang w:val="es-AR" w:eastAsia="es-AR"/>
              </w:rPr>
              <w:t>Cuadernos de Historia Regional</w:t>
            </w:r>
            <w:r w:rsidRPr="004901B6">
              <w:rPr>
                <w:rFonts w:ascii="Arial" w:eastAsia="Tahoma" w:hAnsi="Arial" w:cs="Arial"/>
                <w:color w:val="000000"/>
                <w:sz w:val="22"/>
                <w:szCs w:val="22"/>
                <w:lang w:val="es-AR" w:eastAsia="es-AR"/>
              </w:rPr>
              <w:t>, N° 15, Segunda etapa, Universidad Nacional de Luján.</w:t>
            </w:r>
          </w:p>
          <w:p w14:paraId="1A2720E5"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HORA, Roy. Historia económica de la Argentina en el siglo XIX, Buenos Aires, Siglo XXI, 2010.</w:t>
            </w:r>
          </w:p>
          <w:p w14:paraId="1A2720E6"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MIGUEZ, Eduardo. </w:t>
            </w:r>
            <w:r w:rsidRPr="004901B6">
              <w:rPr>
                <w:rFonts w:ascii="Arial" w:eastAsia="Tahoma" w:hAnsi="Arial" w:cs="Arial"/>
                <w:i/>
                <w:color w:val="000000"/>
                <w:sz w:val="22"/>
                <w:szCs w:val="22"/>
                <w:lang w:val="es-AR" w:eastAsia="es-AR"/>
              </w:rPr>
              <w:t>Mitre montonero. La Revolución de 1874 y las formas de la política en la organización nacional</w:t>
            </w:r>
            <w:r w:rsidRPr="004901B6">
              <w:rPr>
                <w:rFonts w:ascii="Arial" w:eastAsia="Tahoma" w:hAnsi="Arial" w:cs="Arial"/>
                <w:color w:val="000000"/>
                <w:sz w:val="22"/>
                <w:szCs w:val="22"/>
                <w:lang w:val="es-AR" w:eastAsia="es-AR"/>
              </w:rPr>
              <w:t>. Buenos Aires, Sudamericana, 2010.</w:t>
            </w:r>
          </w:p>
          <w:p w14:paraId="1A2720E7"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OSZLAK, Oscar. </w:t>
            </w:r>
            <w:r w:rsidRPr="004901B6">
              <w:rPr>
                <w:rFonts w:ascii="Arial" w:eastAsia="Tahoma" w:hAnsi="Arial" w:cs="Arial"/>
                <w:i/>
                <w:color w:val="000000"/>
                <w:sz w:val="22"/>
                <w:szCs w:val="22"/>
                <w:lang w:val="es-AR" w:eastAsia="es-AR"/>
              </w:rPr>
              <w:t>La formación del Estado argentino</w:t>
            </w:r>
            <w:r w:rsidRPr="004901B6">
              <w:rPr>
                <w:rFonts w:ascii="Arial" w:eastAsia="Tahoma" w:hAnsi="Arial" w:cs="Arial"/>
                <w:color w:val="000000"/>
                <w:sz w:val="22"/>
                <w:szCs w:val="22"/>
                <w:lang w:val="es-AR" w:eastAsia="es-AR"/>
              </w:rPr>
              <w:t>. Buenos Aires, Editorial de Belgrano, 1982.</w:t>
            </w:r>
          </w:p>
          <w:p w14:paraId="1A2720E8"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ROCK, David. </w:t>
            </w:r>
            <w:r w:rsidRPr="004901B6">
              <w:rPr>
                <w:rFonts w:ascii="Arial" w:eastAsia="Tahoma" w:hAnsi="Arial" w:cs="Arial"/>
                <w:i/>
                <w:color w:val="000000"/>
                <w:sz w:val="22"/>
                <w:szCs w:val="22"/>
                <w:lang w:val="es-AR" w:eastAsia="es-AR"/>
              </w:rPr>
              <w:t>Argentina 1516-1983. Desde la colonización española hasta Raúl Alfonsín.</w:t>
            </w:r>
            <w:r w:rsidRPr="004901B6">
              <w:rPr>
                <w:rFonts w:ascii="Arial" w:eastAsia="Tahoma" w:hAnsi="Arial" w:cs="Arial"/>
                <w:color w:val="000000"/>
                <w:sz w:val="22"/>
                <w:szCs w:val="22"/>
                <w:lang w:val="es-AR" w:eastAsia="es-AR"/>
              </w:rPr>
              <w:t xml:space="preserve"> Alianza, Buenos Aires, 1989.</w:t>
            </w:r>
          </w:p>
          <w:p w14:paraId="1A2720E9"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ROMERO, Luis A. </w:t>
            </w:r>
            <w:r w:rsidRPr="004901B6">
              <w:rPr>
                <w:rFonts w:ascii="Arial" w:eastAsia="Tahoma" w:hAnsi="Arial" w:cs="Arial"/>
                <w:i/>
                <w:color w:val="000000"/>
                <w:sz w:val="22"/>
                <w:szCs w:val="22"/>
                <w:lang w:val="es-AR" w:eastAsia="es-AR"/>
              </w:rPr>
              <w:t>Breve historia contemporánea de la Argentina</w:t>
            </w:r>
            <w:r w:rsidRPr="004901B6">
              <w:rPr>
                <w:rFonts w:ascii="Arial" w:eastAsia="Tahoma" w:hAnsi="Arial" w:cs="Arial"/>
                <w:color w:val="000000"/>
                <w:sz w:val="22"/>
                <w:szCs w:val="22"/>
                <w:lang w:val="es-AR" w:eastAsia="es-AR"/>
              </w:rPr>
              <w:t>. Buenos Aires, FCE, 1994.</w:t>
            </w:r>
          </w:p>
          <w:p w14:paraId="1A2720EA" w14:textId="77777777" w:rsidR="004901B6" w:rsidRPr="004901B6" w:rsidRDefault="004901B6" w:rsidP="004901B6">
            <w:pPr>
              <w:spacing w:line="240" w:lineRule="auto"/>
              <w:ind w:left="426" w:hanging="426"/>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ROUQUIÉ, Alan. Poder militar y sociedad política en la Argentina. Buenos Aires, Emecé, 1998.</w:t>
            </w:r>
          </w:p>
          <w:p w14:paraId="1A2720EB"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SABATO, Hilda, </w:t>
            </w:r>
            <w:r w:rsidRPr="004901B6">
              <w:rPr>
                <w:rFonts w:ascii="Arial" w:eastAsia="Tahoma" w:hAnsi="Arial" w:cs="Arial"/>
                <w:i/>
                <w:color w:val="000000"/>
                <w:sz w:val="22"/>
                <w:szCs w:val="22"/>
                <w:lang w:val="es-AR" w:eastAsia="es-AR"/>
              </w:rPr>
              <w:t>Historia de la Argentina. 1852-1890</w:t>
            </w:r>
            <w:r w:rsidRPr="004901B6">
              <w:rPr>
                <w:rFonts w:ascii="Arial" w:eastAsia="Tahoma" w:hAnsi="Arial" w:cs="Arial"/>
                <w:color w:val="000000"/>
                <w:sz w:val="22"/>
                <w:szCs w:val="22"/>
                <w:lang w:val="es-AR" w:eastAsia="es-AR"/>
              </w:rPr>
              <w:t>, Buenos Aires, Siglo XXI, 2009.</w:t>
            </w:r>
          </w:p>
          <w:p w14:paraId="1A2720EC" w14:textId="77777777" w:rsidR="004901B6" w:rsidRDefault="004901B6" w:rsidP="004901B6">
            <w:pPr>
              <w:suppressAutoHyphens/>
              <w:spacing w:line="240" w:lineRule="auto"/>
              <w:rPr>
                <w:rFonts w:ascii="Arial" w:eastAsia="Times New Roman" w:hAnsi="Arial" w:cs="Arial"/>
                <w:sz w:val="22"/>
                <w:szCs w:val="20"/>
                <w:lang w:val="es-AR" w:eastAsia="ar-SA"/>
              </w:rPr>
            </w:pPr>
            <w:r w:rsidRPr="004901B6">
              <w:rPr>
                <w:rFonts w:ascii="Arial" w:eastAsia="Tahoma" w:hAnsi="Arial" w:cs="Arial"/>
                <w:sz w:val="22"/>
                <w:szCs w:val="22"/>
                <w:lang w:eastAsia="ar-SA"/>
              </w:rPr>
              <w:t xml:space="preserve">Suriano, Juan, </w:t>
            </w:r>
            <w:r w:rsidRPr="004901B6">
              <w:rPr>
                <w:rFonts w:ascii="Arial" w:eastAsia="Tahoma" w:hAnsi="Arial" w:cs="Arial"/>
                <w:i/>
                <w:sz w:val="22"/>
                <w:szCs w:val="22"/>
                <w:lang w:eastAsia="ar-SA"/>
              </w:rPr>
              <w:t>La cuestión social en Argentina, 1870-1943</w:t>
            </w:r>
            <w:r w:rsidRPr="004901B6">
              <w:rPr>
                <w:rFonts w:ascii="Arial" w:eastAsia="Tahoma" w:hAnsi="Arial" w:cs="Arial"/>
                <w:sz w:val="22"/>
                <w:szCs w:val="22"/>
                <w:lang w:eastAsia="ar-SA"/>
              </w:rPr>
              <w:t>, Buenos Aires, La Colmena, 2000.</w:t>
            </w:r>
          </w:p>
          <w:p w14:paraId="1A2720ED" w14:textId="77777777" w:rsidR="009F7948" w:rsidRPr="009F7948" w:rsidRDefault="009F7948" w:rsidP="009F7948">
            <w:pPr>
              <w:suppressAutoHyphens/>
              <w:spacing w:line="240" w:lineRule="auto"/>
              <w:rPr>
                <w:rFonts w:ascii="Arial" w:eastAsia="Times New Roman" w:hAnsi="Arial" w:cs="Arial"/>
                <w:sz w:val="22"/>
                <w:szCs w:val="20"/>
                <w:lang w:eastAsia="ar-SA"/>
              </w:rPr>
            </w:pPr>
            <w:r>
              <w:rPr>
                <w:rFonts w:ascii="Arial" w:eastAsia="Times New Roman" w:hAnsi="Arial" w:cs="Arial"/>
                <w:sz w:val="22"/>
                <w:szCs w:val="20"/>
                <w:lang w:val="es-AR" w:eastAsia="ar-SA"/>
              </w:rPr>
              <w:t xml:space="preserve">VEZUB, Julio, CHÁVEZ, Matías y LARMEU, Martín (Compiladores). </w:t>
            </w:r>
            <w:r w:rsidRPr="009F7948">
              <w:rPr>
                <w:rFonts w:ascii="Arial" w:eastAsia="Times New Roman" w:hAnsi="Arial" w:cs="Arial"/>
                <w:i/>
                <w:sz w:val="22"/>
                <w:szCs w:val="20"/>
                <w:lang w:eastAsia="ar-SA"/>
              </w:rPr>
              <w:t>Fichas de Cátedra y Guía de Trabajos Prácticos Historia Argentina II (1852-1930)</w:t>
            </w:r>
            <w:r>
              <w:rPr>
                <w:rFonts w:ascii="Arial" w:eastAsia="Times New Roman" w:hAnsi="Arial" w:cs="Arial"/>
                <w:sz w:val="22"/>
                <w:szCs w:val="20"/>
                <w:lang w:eastAsia="ar-SA"/>
              </w:rPr>
              <w:t xml:space="preserve">. </w:t>
            </w:r>
            <w:r w:rsidRPr="009F7948">
              <w:rPr>
                <w:rFonts w:ascii="Arial" w:eastAsia="Times New Roman" w:hAnsi="Arial" w:cs="Arial"/>
                <w:sz w:val="22"/>
                <w:szCs w:val="20"/>
                <w:lang w:eastAsia="ar-SA"/>
              </w:rPr>
              <w:t>Trelew: Departamento de Historia, Facultad de Humanida</w:t>
            </w:r>
            <w:r>
              <w:rPr>
                <w:rFonts w:ascii="Arial" w:eastAsia="Times New Roman" w:hAnsi="Arial" w:cs="Arial"/>
                <w:sz w:val="22"/>
                <w:szCs w:val="20"/>
                <w:lang w:eastAsia="ar-SA"/>
              </w:rPr>
              <w:t xml:space="preserve">des y Ciencias Sociales, UNPSJB, 2018. </w:t>
            </w:r>
          </w:p>
          <w:p w14:paraId="1A2720EE" w14:textId="77777777" w:rsidR="009F7948" w:rsidRPr="009F7948" w:rsidRDefault="009F7948" w:rsidP="004901B6">
            <w:pPr>
              <w:suppressAutoHyphens/>
              <w:spacing w:line="240" w:lineRule="auto"/>
              <w:rPr>
                <w:rFonts w:ascii="Arial" w:eastAsia="Times New Roman" w:hAnsi="Arial" w:cs="Arial"/>
                <w:sz w:val="22"/>
                <w:szCs w:val="20"/>
                <w:lang w:val="es-AR" w:eastAsia="ar-SA"/>
              </w:rPr>
            </w:pPr>
          </w:p>
          <w:p w14:paraId="1A2720EF" w14:textId="77777777" w:rsidR="009F7948" w:rsidRPr="004901B6" w:rsidRDefault="009F7948" w:rsidP="004901B6">
            <w:pPr>
              <w:suppressAutoHyphens/>
              <w:spacing w:line="240" w:lineRule="auto"/>
              <w:rPr>
                <w:rFonts w:ascii="Arial" w:eastAsia="Times New Roman" w:hAnsi="Arial" w:cs="Arial"/>
                <w:b/>
                <w:bCs/>
                <w:sz w:val="22"/>
                <w:szCs w:val="20"/>
                <w:lang w:eastAsia="ar-SA"/>
              </w:rPr>
            </w:pPr>
          </w:p>
          <w:p w14:paraId="1A2720F0" w14:textId="77777777" w:rsidR="004901B6" w:rsidRPr="004901B6" w:rsidRDefault="004901B6" w:rsidP="004901B6">
            <w:pPr>
              <w:suppressAutoHyphens/>
              <w:spacing w:line="240" w:lineRule="auto"/>
              <w:rPr>
                <w:rFonts w:ascii="Arial" w:eastAsia="Times New Roman" w:hAnsi="Arial" w:cs="Arial"/>
                <w:sz w:val="22"/>
                <w:szCs w:val="20"/>
                <w:lang w:eastAsia="ar-SA"/>
              </w:rPr>
            </w:pPr>
            <w:r w:rsidRPr="004901B6">
              <w:rPr>
                <w:rFonts w:ascii="Arial" w:eastAsia="Times New Roman" w:hAnsi="Arial" w:cs="Arial"/>
                <w:b/>
                <w:bCs/>
                <w:sz w:val="22"/>
                <w:szCs w:val="20"/>
                <w:lang w:eastAsia="ar-SA"/>
              </w:rPr>
              <w:t>12. ACTIVIDADES PRÁCTICAS, SALIDAS DE CAMPO Y PRÁCTICAS PROFESIONALES DETALLADAS</w:t>
            </w:r>
          </w:p>
          <w:p w14:paraId="1A2720F1" w14:textId="77777777" w:rsidR="004901B6" w:rsidRPr="004901B6" w:rsidRDefault="004901B6" w:rsidP="004901B6">
            <w:pPr>
              <w:spacing w:line="240" w:lineRule="auto"/>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Material y fuentes complementarias analizar en los trabajos prácticos, entre otros:</w:t>
            </w:r>
          </w:p>
          <w:p w14:paraId="1A2720F2" w14:textId="77777777" w:rsidR="004901B6" w:rsidRPr="004901B6" w:rsidRDefault="004901B6" w:rsidP="004901B6">
            <w:pPr>
              <w:widowControl w:val="0"/>
              <w:tabs>
                <w:tab w:val="left" w:pos="-720"/>
              </w:tabs>
              <w:spacing w:line="240" w:lineRule="auto"/>
              <w:rPr>
                <w:rFonts w:ascii="Arial" w:eastAsia="Arial" w:hAnsi="Arial" w:cs="Arial"/>
                <w:color w:val="000000"/>
                <w:sz w:val="20"/>
                <w:szCs w:val="20"/>
                <w:lang w:val="es-AR" w:eastAsia="es-AR"/>
              </w:rPr>
            </w:pPr>
          </w:p>
          <w:p w14:paraId="1A2720F3"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highlight w:val="white"/>
                <w:lang w:val="es-AR" w:eastAsia="es-AR"/>
              </w:rPr>
            </w:pPr>
            <w:r w:rsidRPr="004901B6">
              <w:rPr>
                <w:rFonts w:ascii="Arial" w:eastAsia="Tahoma" w:hAnsi="Arial" w:cs="Arial"/>
                <w:color w:val="000000"/>
                <w:sz w:val="22"/>
                <w:szCs w:val="22"/>
                <w:highlight w:val="white"/>
                <w:lang w:val="es-AR" w:eastAsia="es-AR"/>
              </w:rPr>
              <w:t xml:space="preserve">Documentos publicados en HALPERÍN DONGHI, Tulio. </w:t>
            </w:r>
            <w:r w:rsidRPr="004901B6">
              <w:rPr>
                <w:rFonts w:ascii="Arial" w:eastAsia="Tahoma" w:hAnsi="Arial" w:cs="Arial"/>
                <w:i/>
                <w:color w:val="000000"/>
                <w:sz w:val="22"/>
                <w:szCs w:val="22"/>
                <w:highlight w:val="white"/>
                <w:lang w:val="es-AR" w:eastAsia="es-AR"/>
              </w:rPr>
              <w:t>Proyecto y construcción de una nación (Argentina 1846-1880)</w:t>
            </w:r>
            <w:r w:rsidRPr="004901B6">
              <w:rPr>
                <w:rFonts w:ascii="Arial" w:eastAsia="Tahoma" w:hAnsi="Arial" w:cs="Arial"/>
                <w:color w:val="000000"/>
                <w:sz w:val="22"/>
                <w:szCs w:val="22"/>
                <w:highlight w:val="white"/>
                <w:lang w:val="es-AR" w:eastAsia="es-AR"/>
              </w:rPr>
              <w:t>, Caracas, Biblioteca Ayacucho, 1980.</w:t>
            </w:r>
          </w:p>
          <w:p w14:paraId="1A2720F4"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highlight w:val="white"/>
                <w:lang w:val="es-AR" w:eastAsia="es-AR"/>
              </w:rPr>
            </w:pPr>
            <w:r w:rsidRPr="004901B6">
              <w:rPr>
                <w:rFonts w:ascii="Arial" w:eastAsia="Tahoma" w:hAnsi="Arial" w:cs="Arial"/>
                <w:color w:val="000000"/>
                <w:sz w:val="22"/>
                <w:szCs w:val="22"/>
                <w:lang w:val="es-AR" w:eastAsia="es-AR"/>
              </w:rPr>
              <w:t xml:space="preserve">BURTON, F. Richard. </w:t>
            </w:r>
            <w:r w:rsidRPr="004901B6">
              <w:rPr>
                <w:rFonts w:ascii="Arial" w:eastAsia="Tahoma" w:hAnsi="Arial" w:cs="Arial"/>
                <w:i/>
                <w:color w:val="000000"/>
                <w:sz w:val="22"/>
                <w:szCs w:val="22"/>
                <w:lang w:val="es-AR" w:eastAsia="es-AR"/>
              </w:rPr>
              <w:t xml:space="preserve">Cartas desde los campos de batalla del Paraguay. </w:t>
            </w:r>
            <w:r w:rsidRPr="004901B6">
              <w:rPr>
                <w:rFonts w:ascii="Arial" w:eastAsia="Tahoma" w:hAnsi="Arial" w:cs="Arial"/>
                <w:color w:val="000000"/>
                <w:sz w:val="22"/>
                <w:szCs w:val="22"/>
                <w:lang w:val="es-AR" w:eastAsia="es-AR"/>
              </w:rPr>
              <w:t>Buenos Aires, Librería El Foro, 1998.</w:t>
            </w:r>
          </w:p>
          <w:p w14:paraId="1A2720F5"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 xml:space="preserve">Cuento de Ricardo Piglia “Las Actas del Juicio”. En Raúl </w:t>
            </w:r>
            <w:proofErr w:type="spellStart"/>
            <w:r w:rsidRPr="004901B6">
              <w:rPr>
                <w:rFonts w:ascii="Arial" w:eastAsia="Tahoma" w:hAnsi="Arial" w:cs="Arial"/>
                <w:color w:val="000000"/>
                <w:sz w:val="22"/>
                <w:szCs w:val="22"/>
                <w:lang w:val="es-AR" w:eastAsia="es-AR"/>
              </w:rPr>
              <w:t>Fradkin</w:t>
            </w:r>
            <w:proofErr w:type="spellEnd"/>
            <w:r w:rsidRPr="004901B6">
              <w:rPr>
                <w:rFonts w:ascii="Arial" w:eastAsia="Tahoma" w:hAnsi="Arial" w:cs="Arial"/>
                <w:color w:val="000000"/>
                <w:sz w:val="22"/>
                <w:szCs w:val="22"/>
                <w:lang w:val="es-AR" w:eastAsia="es-AR"/>
              </w:rPr>
              <w:t xml:space="preserve"> y Gabriel Di </w:t>
            </w:r>
            <w:proofErr w:type="spellStart"/>
            <w:r w:rsidRPr="004901B6">
              <w:rPr>
                <w:rFonts w:ascii="Arial" w:eastAsia="Tahoma" w:hAnsi="Arial" w:cs="Arial"/>
                <w:color w:val="000000"/>
                <w:sz w:val="22"/>
                <w:szCs w:val="22"/>
                <w:lang w:val="es-AR" w:eastAsia="es-AR"/>
              </w:rPr>
              <w:t>Meglio</w:t>
            </w:r>
            <w:proofErr w:type="spellEnd"/>
            <w:r w:rsidRPr="004901B6">
              <w:rPr>
                <w:rFonts w:ascii="Arial" w:eastAsia="Tahoma" w:hAnsi="Arial" w:cs="Arial"/>
                <w:color w:val="000000"/>
                <w:sz w:val="22"/>
                <w:szCs w:val="22"/>
                <w:lang w:val="es-AR" w:eastAsia="es-AR"/>
              </w:rPr>
              <w:t xml:space="preserve"> (editores), </w:t>
            </w:r>
            <w:r w:rsidRPr="004901B6">
              <w:rPr>
                <w:rFonts w:ascii="Arial" w:eastAsia="Tahoma" w:hAnsi="Arial" w:cs="Arial"/>
                <w:i/>
                <w:color w:val="000000"/>
                <w:sz w:val="22"/>
                <w:szCs w:val="22"/>
                <w:lang w:val="es-AR" w:eastAsia="es-AR"/>
              </w:rPr>
              <w:t>Hacer política. La participación popular en el siglo XIX rioplatense</w:t>
            </w:r>
            <w:r w:rsidRPr="004901B6">
              <w:rPr>
                <w:rFonts w:ascii="Arial" w:eastAsia="Tahoma" w:hAnsi="Arial" w:cs="Arial"/>
                <w:color w:val="000000"/>
                <w:sz w:val="22"/>
                <w:szCs w:val="22"/>
                <w:lang w:val="es-AR" w:eastAsia="es-AR"/>
              </w:rPr>
              <w:t>, Buenos Aires, Prometeo Libros.</w:t>
            </w:r>
          </w:p>
          <w:p w14:paraId="1A2720F6"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Arial" w:hAnsi="Arial" w:cs="Arial"/>
                <w:color w:val="000000"/>
                <w:sz w:val="20"/>
                <w:szCs w:val="20"/>
                <w:lang w:val="es-AR" w:eastAsia="es-AR"/>
              </w:rPr>
            </w:pPr>
            <w:r w:rsidRPr="004901B6">
              <w:rPr>
                <w:rFonts w:ascii="Arial" w:eastAsia="Tahoma" w:hAnsi="Arial" w:cs="Arial"/>
                <w:color w:val="000000"/>
                <w:sz w:val="22"/>
                <w:szCs w:val="22"/>
                <w:lang w:val="es-AR" w:eastAsia="es-AR"/>
              </w:rPr>
              <w:t>Análisis de cartografía histórica y manuales escolares del período. SMITH, Asa.</w:t>
            </w:r>
            <w:r w:rsidRPr="004901B6">
              <w:rPr>
                <w:rFonts w:ascii="Arial" w:eastAsia="Tahoma" w:hAnsi="Arial" w:cs="Arial"/>
                <w:i/>
                <w:color w:val="000000"/>
                <w:sz w:val="22"/>
                <w:szCs w:val="22"/>
                <w:lang w:val="es-AR" w:eastAsia="es-AR"/>
              </w:rPr>
              <w:t xml:space="preserve"> Elementos de Geografía dispuestos para los niños</w:t>
            </w:r>
            <w:r w:rsidRPr="004901B6">
              <w:rPr>
                <w:rFonts w:ascii="Arial" w:eastAsia="Tahoma" w:hAnsi="Arial" w:cs="Arial"/>
                <w:color w:val="000000"/>
                <w:sz w:val="22"/>
                <w:szCs w:val="22"/>
                <w:lang w:val="es-AR" w:eastAsia="es-AR"/>
              </w:rPr>
              <w:t xml:space="preserve">..., Buenos Aires, Imprenta de Pablo </w:t>
            </w:r>
            <w:proofErr w:type="spellStart"/>
            <w:r w:rsidRPr="004901B6">
              <w:rPr>
                <w:rFonts w:ascii="Arial" w:eastAsia="Tahoma" w:hAnsi="Arial" w:cs="Arial"/>
                <w:color w:val="000000"/>
                <w:sz w:val="22"/>
                <w:szCs w:val="22"/>
                <w:lang w:val="es-AR" w:eastAsia="es-AR"/>
              </w:rPr>
              <w:t>Coni</w:t>
            </w:r>
            <w:proofErr w:type="spellEnd"/>
            <w:r w:rsidRPr="004901B6">
              <w:rPr>
                <w:rFonts w:ascii="Arial" w:eastAsia="Tahoma" w:hAnsi="Arial" w:cs="Arial"/>
                <w:color w:val="000000"/>
                <w:sz w:val="22"/>
                <w:szCs w:val="22"/>
                <w:lang w:val="es-AR" w:eastAsia="es-AR"/>
              </w:rPr>
              <w:t>, 1873.</w:t>
            </w:r>
          </w:p>
          <w:p w14:paraId="1A2720F7"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MANSILLA, Lucio V. </w:t>
            </w:r>
            <w:r w:rsidRPr="004901B6">
              <w:rPr>
                <w:rFonts w:ascii="Arial" w:eastAsia="Tahoma" w:hAnsi="Arial" w:cs="Arial"/>
                <w:i/>
                <w:color w:val="000000"/>
                <w:sz w:val="22"/>
                <w:szCs w:val="22"/>
                <w:lang w:val="es-AR" w:eastAsia="es-AR"/>
              </w:rPr>
              <w:t xml:space="preserve">Una excursión a los indios ranqueles. </w:t>
            </w:r>
            <w:r w:rsidRPr="004901B6">
              <w:rPr>
                <w:rFonts w:ascii="Arial" w:eastAsia="Tahoma" w:hAnsi="Arial" w:cs="Arial"/>
                <w:color w:val="000000"/>
                <w:sz w:val="22"/>
                <w:szCs w:val="22"/>
                <w:lang w:val="es-AR" w:eastAsia="es-AR"/>
              </w:rPr>
              <w:t>Ediciones varias.</w:t>
            </w:r>
          </w:p>
          <w:p w14:paraId="1A2720F8" w14:textId="77777777" w:rsidR="00D06F92" w:rsidRPr="00D06F92"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SARMIENTO, Domingo F. </w:t>
            </w:r>
            <w:proofErr w:type="spellStart"/>
            <w:r w:rsidRPr="004901B6">
              <w:rPr>
                <w:rFonts w:ascii="Arial" w:eastAsia="Tahoma" w:hAnsi="Arial" w:cs="Arial"/>
                <w:i/>
                <w:color w:val="000000"/>
                <w:sz w:val="22"/>
                <w:szCs w:val="22"/>
                <w:lang w:val="es-AR" w:eastAsia="es-AR"/>
              </w:rPr>
              <w:t>Argirópolis</w:t>
            </w:r>
            <w:proofErr w:type="spellEnd"/>
            <w:r w:rsidRPr="004901B6">
              <w:rPr>
                <w:rFonts w:ascii="Arial" w:eastAsia="Tahoma" w:hAnsi="Arial" w:cs="Arial"/>
                <w:color w:val="000000"/>
                <w:sz w:val="22"/>
                <w:szCs w:val="22"/>
                <w:lang w:val="es-AR" w:eastAsia="es-AR"/>
              </w:rPr>
              <w:t xml:space="preserve">. Ediciones varias, disponible en </w:t>
            </w:r>
            <w:hyperlink r:id="rId18" w:history="1">
              <w:r w:rsidR="00D06F92" w:rsidRPr="00D06F92">
                <w:rPr>
                  <w:rStyle w:val="Hipervnculo"/>
                </w:rPr>
                <w:t>http://www.cervantesvirtual.com/obra/argiropolis-o-la-capital-de-los-estados-confederados-del-rio-de-la-plata--0/</w:t>
              </w:r>
            </w:hyperlink>
          </w:p>
          <w:p w14:paraId="1A2720F9"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Interpretación de mapas con las divisiones provinciales y departamentales de la Argentina. Análisis de estadísticas censales.</w:t>
            </w:r>
          </w:p>
          <w:p w14:paraId="1A2720FA"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Tahoma" w:eastAsia="Times New Roman" w:hAnsi="Tahoma" w:cs="Tahoma"/>
                <w:color w:val="000000"/>
                <w:sz w:val="22"/>
                <w:szCs w:val="20"/>
                <w:lang w:eastAsia="es-ES"/>
              </w:rPr>
              <w:t xml:space="preserve">Exhibición y discusión del documental </w:t>
            </w:r>
            <w:r w:rsidRPr="004901B6">
              <w:rPr>
                <w:rFonts w:ascii="Tahoma" w:eastAsia="Times New Roman" w:hAnsi="Tahoma" w:cs="Tahoma"/>
                <w:i/>
                <w:color w:val="000000"/>
                <w:sz w:val="22"/>
                <w:szCs w:val="20"/>
                <w:lang w:eastAsia="es-ES"/>
              </w:rPr>
              <w:t>Cándido López. Los campos de batalla</w:t>
            </w:r>
            <w:r w:rsidRPr="004901B6">
              <w:rPr>
                <w:rFonts w:ascii="Tahoma" w:eastAsia="Times New Roman" w:hAnsi="Tahoma" w:cs="Tahoma"/>
                <w:color w:val="000000"/>
                <w:sz w:val="22"/>
                <w:szCs w:val="20"/>
                <w:lang w:eastAsia="es-ES"/>
              </w:rPr>
              <w:t xml:space="preserve"> (José Luis García, Argentina – Paraguay, 2005).</w:t>
            </w:r>
          </w:p>
          <w:p w14:paraId="1A2720FB"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Análisis de cuadros y gráficos con información estadística sobre la evolución de la economía y los mercados.</w:t>
            </w:r>
          </w:p>
          <w:p w14:paraId="1A2720FC"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Observación de publicidades y revistas comerciales del período 1890-1914.</w:t>
            </w:r>
          </w:p>
          <w:p w14:paraId="1A2720FD"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Lectura comentada de fragmentos de las </w:t>
            </w:r>
            <w:r w:rsidRPr="004901B6">
              <w:rPr>
                <w:rFonts w:ascii="Arial" w:eastAsia="Tahoma" w:hAnsi="Arial" w:cs="Arial"/>
                <w:i/>
                <w:color w:val="000000"/>
                <w:sz w:val="22"/>
                <w:szCs w:val="22"/>
                <w:lang w:val="es-AR" w:eastAsia="es-AR"/>
              </w:rPr>
              <w:t>Aguafuertes porteñas</w:t>
            </w:r>
            <w:r w:rsidRPr="004901B6">
              <w:rPr>
                <w:rFonts w:ascii="Arial" w:eastAsia="Tahoma" w:hAnsi="Arial" w:cs="Arial"/>
                <w:color w:val="000000"/>
                <w:sz w:val="22"/>
                <w:szCs w:val="22"/>
                <w:lang w:val="es-AR" w:eastAsia="es-AR"/>
              </w:rPr>
              <w:t xml:space="preserve">, </w:t>
            </w:r>
            <w:r w:rsidRPr="004901B6">
              <w:rPr>
                <w:rFonts w:ascii="Arial" w:eastAsia="Tahoma" w:hAnsi="Arial" w:cs="Arial"/>
                <w:i/>
                <w:color w:val="000000"/>
                <w:sz w:val="22"/>
                <w:szCs w:val="22"/>
                <w:lang w:val="es-AR" w:eastAsia="es-AR"/>
              </w:rPr>
              <w:t>Los siete locos</w:t>
            </w:r>
            <w:r w:rsidRPr="004901B6">
              <w:rPr>
                <w:rFonts w:ascii="Arial" w:eastAsia="Tahoma" w:hAnsi="Arial" w:cs="Arial"/>
                <w:color w:val="000000"/>
                <w:sz w:val="22"/>
                <w:szCs w:val="22"/>
                <w:lang w:val="es-AR" w:eastAsia="es-AR"/>
              </w:rPr>
              <w:t xml:space="preserve">, y </w:t>
            </w:r>
            <w:r w:rsidRPr="004901B6">
              <w:rPr>
                <w:rFonts w:ascii="Arial" w:eastAsia="Tahoma" w:hAnsi="Arial" w:cs="Arial"/>
                <w:i/>
                <w:color w:val="000000"/>
                <w:sz w:val="22"/>
                <w:szCs w:val="22"/>
                <w:lang w:val="es-AR" w:eastAsia="es-AR"/>
              </w:rPr>
              <w:t>Los lanzallamas</w:t>
            </w:r>
            <w:r w:rsidRPr="004901B6">
              <w:rPr>
                <w:rFonts w:ascii="Arial" w:eastAsia="Tahoma" w:hAnsi="Arial" w:cs="Arial"/>
                <w:color w:val="000000"/>
                <w:sz w:val="22"/>
                <w:szCs w:val="22"/>
                <w:lang w:val="es-AR" w:eastAsia="es-AR"/>
              </w:rPr>
              <w:t xml:space="preserve"> de Roberto Arlt (hay ediciones varias).</w:t>
            </w:r>
          </w:p>
          <w:p w14:paraId="1A2720FE"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 xml:space="preserve">Lectura comentada del </w:t>
            </w:r>
            <w:r w:rsidRPr="004901B6">
              <w:rPr>
                <w:rFonts w:ascii="Arial" w:eastAsia="Tahoma" w:hAnsi="Arial" w:cs="Arial"/>
                <w:i/>
                <w:color w:val="000000"/>
                <w:sz w:val="22"/>
                <w:szCs w:val="22"/>
                <w:lang w:val="es-AR" w:eastAsia="es-AR"/>
              </w:rPr>
              <w:t>Informe sobre el Estado de las Clases Obreras Argentinas</w:t>
            </w:r>
            <w:r w:rsidRPr="004901B6">
              <w:rPr>
                <w:rFonts w:ascii="Arial" w:eastAsia="Tahoma" w:hAnsi="Arial" w:cs="Arial"/>
                <w:color w:val="000000"/>
                <w:sz w:val="22"/>
                <w:szCs w:val="22"/>
                <w:lang w:val="es-AR" w:eastAsia="es-AR"/>
              </w:rPr>
              <w:t>, de Juan Bialet Massé.</w:t>
            </w:r>
          </w:p>
          <w:p w14:paraId="1A2720FF" w14:textId="77777777" w:rsidR="004901B6" w:rsidRPr="004901B6" w:rsidRDefault="004901B6" w:rsidP="004901B6">
            <w:pPr>
              <w:widowControl w:val="0"/>
              <w:numPr>
                <w:ilvl w:val="0"/>
                <w:numId w:val="3"/>
              </w:numPr>
              <w:tabs>
                <w:tab w:val="left" w:pos="-720"/>
              </w:tabs>
              <w:suppressAutoHyphens/>
              <w:spacing w:line="240" w:lineRule="auto"/>
              <w:ind w:hanging="360"/>
              <w:contextualSpacing/>
              <w:jc w:val="left"/>
              <w:rPr>
                <w:rFonts w:ascii="Arial" w:eastAsia="Tahoma" w:hAnsi="Arial" w:cs="Arial"/>
                <w:color w:val="000000"/>
                <w:sz w:val="22"/>
                <w:szCs w:val="22"/>
                <w:lang w:val="es-AR" w:eastAsia="es-AR"/>
              </w:rPr>
            </w:pPr>
            <w:r w:rsidRPr="004901B6">
              <w:rPr>
                <w:rFonts w:ascii="Arial" w:eastAsia="Tahoma" w:hAnsi="Arial" w:cs="Arial"/>
                <w:color w:val="000000"/>
                <w:sz w:val="22"/>
                <w:szCs w:val="22"/>
                <w:lang w:val="es-AR" w:eastAsia="es-AR"/>
              </w:rPr>
              <w:t>Exhibición y debate de selección de películas documentales de época.</w:t>
            </w:r>
          </w:p>
          <w:p w14:paraId="1A272100" w14:textId="77777777" w:rsidR="004901B6" w:rsidRPr="004901B6" w:rsidRDefault="004901B6" w:rsidP="004901B6">
            <w:pPr>
              <w:suppressAutoHyphens/>
              <w:spacing w:line="240" w:lineRule="auto"/>
              <w:rPr>
                <w:rFonts w:ascii="Arial" w:eastAsia="Tahoma" w:hAnsi="Arial" w:cs="Arial"/>
                <w:sz w:val="22"/>
                <w:szCs w:val="22"/>
                <w:lang w:eastAsia="ar-SA"/>
              </w:rPr>
            </w:pPr>
          </w:p>
          <w:p w14:paraId="1A272101" w14:textId="77777777" w:rsidR="004901B6" w:rsidRPr="004901B6" w:rsidRDefault="004901B6" w:rsidP="004901B6">
            <w:pPr>
              <w:suppressAutoHyphens/>
              <w:spacing w:line="200" w:lineRule="atLeast"/>
              <w:ind w:left="338" w:hanging="338"/>
              <w:rPr>
                <w:rFonts w:ascii="Arial" w:eastAsia="Times New Roman" w:hAnsi="Arial" w:cs="Arial"/>
                <w:b/>
                <w:bCs/>
                <w:sz w:val="22"/>
                <w:szCs w:val="22"/>
                <w:lang w:val="es-AR" w:eastAsia="ar-SA"/>
              </w:rPr>
            </w:pPr>
            <w:r w:rsidRPr="004901B6">
              <w:rPr>
                <w:rFonts w:ascii="Arial" w:eastAsia="Times New Roman" w:hAnsi="Arial" w:cs="Arial"/>
                <w:b/>
                <w:bCs/>
                <w:sz w:val="22"/>
                <w:szCs w:val="22"/>
                <w:lang w:val="es-AR" w:eastAsia="ar-SA"/>
              </w:rPr>
              <w:t>13. USO DE RECURSOS VIRTUALES</w:t>
            </w:r>
          </w:p>
          <w:p w14:paraId="1A272102" w14:textId="77777777" w:rsidR="004901B6" w:rsidRPr="004901B6" w:rsidRDefault="004901B6" w:rsidP="004901B6">
            <w:pPr>
              <w:suppressAutoHyphens/>
              <w:spacing w:line="240" w:lineRule="auto"/>
              <w:rPr>
                <w:rFonts w:ascii="Arial" w:eastAsia="Tahoma" w:hAnsi="Arial" w:cs="Arial"/>
                <w:sz w:val="22"/>
                <w:szCs w:val="22"/>
                <w:lang w:eastAsia="ar-SA"/>
              </w:rPr>
            </w:pPr>
            <w:r w:rsidRPr="004901B6">
              <w:rPr>
                <w:rFonts w:ascii="Arial" w:eastAsia="Tahoma" w:hAnsi="Arial" w:cs="Arial"/>
                <w:sz w:val="22"/>
                <w:szCs w:val="22"/>
                <w:lang w:eastAsia="ar-SA"/>
              </w:rPr>
              <w:t>Se requerirá el proyector digital previa solicitud para aquellas clases en que sea necesario. La computadora portátil será provista por los integrantes de cátedra.</w:t>
            </w:r>
          </w:p>
          <w:p w14:paraId="1A272103" w14:textId="77777777" w:rsidR="004901B6" w:rsidRPr="004901B6" w:rsidRDefault="004901B6" w:rsidP="004901B6">
            <w:pPr>
              <w:suppressAutoHyphens/>
              <w:spacing w:line="200" w:lineRule="atLeast"/>
              <w:ind w:left="338" w:hanging="338"/>
              <w:rPr>
                <w:rFonts w:ascii="Arial" w:eastAsia="Times New Roman" w:hAnsi="Arial" w:cs="Arial"/>
                <w:sz w:val="20"/>
                <w:szCs w:val="20"/>
                <w:lang w:eastAsia="ar-SA"/>
              </w:rPr>
            </w:pPr>
          </w:p>
        </w:tc>
      </w:tr>
    </w:tbl>
    <w:p w14:paraId="1A272105" w14:textId="77777777" w:rsidR="004901B6" w:rsidRPr="004901B6" w:rsidRDefault="004901B6" w:rsidP="004901B6">
      <w:pPr>
        <w:suppressAutoHyphens/>
        <w:spacing w:line="240" w:lineRule="auto"/>
        <w:jc w:val="left"/>
        <w:rPr>
          <w:rFonts w:ascii="Arial" w:eastAsia="Times New Roman" w:hAnsi="Arial" w:cs="Arial"/>
          <w:sz w:val="20"/>
          <w:szCs w:val="20"/>
          <w:lang w:val="es-AR" w:eastAsia="ar-SA"/>
        </w:rPr>
      </w:pPr>
    </w:p>
    <w:p w14:paraId="1A272106" w14:textId="77777777" w:rsidR="004901B6" w:rsidRPr="004901B6" w:rsidRDefault="004901B6" w:rsidP="004901B6">
      <w:pPr>
        <w:suppressAutoHyphens/>
        <w:spacing w:line="240" w:lineRule="auto"/>
        <w:jc w:val="left"/>
        <w:rPr>
          <w:rFonts w:ascii="Arial" w:eastAsia="Times New Roman" w:hAnsi="Arial" w:cs="Arial"/>
          <w:sz w:val="20"/>
          <w:szCs w:val="20"/>
          <w:lang w:val="es-AR" w:eastAsia="ar-SA"/>
        </w:rPr>
      </w:pPr>
    </w:p>
    <w:p w14:paraId="1A272107" w14:textId="77777777" w:rsidR="004901B6" w:rsidRPr="004901B6" w:rsidRDefault="004901B6" w:rsidP="004901B6">
      <w:pPr>
        <w:suppressAutoHyphens/>
        <w:spacing w:line="240" w:lineRule="auto"/>
        <w:jc w:val="left"/>
        <w:rPr>
          <w:rFonts w:ascii="Arial" w:eastAsia="Times New Roman" w:hAnsi="Arial" w:cs="Arial"/>
          <w:sz w:val="20"/>
          <w:szCs w:val="20"/>
          <w:lang w:val="es-AR" w:eastAsia="ar-SA"/>
        </w:rPr>
      </w:pPr>
    </w:p>
    <w:p w14:paraId="1A272108" w14:textId="77777777" w:rsidR="004901B6" w:rsidRPr="004901B6" w:rsidRDefault="004901B6" w:rsidP="004901B6">
      <w:pPr>
        <w:suppressAutoHyphens/>
        <w:spacing w:line="240" w:lineRule="auto"/>
        <w:jc w:val="left"/>
        <w:rPr>
          <w:rFonts w:ascii="Arial" w:eastAsia="Times New Roman" w:hAnsi="Arial" w:cs="Arial"/>
          <w:sz w:val="20"/>
          <w:szCs w:val="20"/>
          <w:lang w:eastAsia="ar-SA"/>
        </w:rPr>
      </w:pPr>
    </w:p>
    <w:p w14:paraId="1A272109" w14:textId="77777777" w:rsidR="009C4697" w:rsidRDefault="00BB2B62"/>
    <w:sectPr w:rsidR="009C4697" w:rsidSect="000727E0">
      <w:headerReference w:type="default" r:id="rId19"/>
      <w:footerReference w:type="default" r:id="rId20"/>
      <w:pgSz w:w="11906" w:h="16838"/>
      <w:pgMar w:top="1134" w:right="1191" w:bottom="1021" w:left="1191" w:header="709" w:footer="709" w:gutter="0"/>
      <w:cols w:space="72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27210C" w14:textId="77777777" w:rsidR="002A0CEC" w:rsidRDefault="002A0CEC" w:rsidP="00254171">
      <w:pPr>
        <w:spacing w:line="240" w:lineRule="auto"/>
      </w:pPr>
      <w:r>
        <w:separator/>
      </w:r>
    </w:p>
  </w:endnote>
  <w:endnote w:type="continuationSeparator" w:id="0">
    <w:p w14:paraId="1A27210D" w14:textId="77777777" w:rsidR="002A0CEC" w:rsidRDefault="002A0CEC" w:rsidP="002541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3" w:type="dxa"/>
      <w:tblLayout w:type="fixed"/>
      <w:tblCellMar>
        <w:left w:w="70" w:type="dxa"/>
        <w:right w:w="70" w:type="dxa"/>
      </w:tblCellMar>
      <w:tblLook w:val="0000" w:firstRow="0" w:lastRow="0" w:firstColumn="0" w:lastColumn="0" w:noHBand="0" w:noVBand="0"/>
    </w:tblPr>
    <w:tblGrid>
      <w:gridCol w:w="2973"/>
      <w:gridCol w:w="3845"/>
      <w:gridCol w:w="2839"/>
    </w:tblGrid>
    <w:tr w:rsidR="007107B4" w14:paraId="1A272112" w14:textId="77777777">
      <w:tc>
        <w:tcPr>
          <w:tcW w:w="9657" w:type="dxa"/>
          <w:gridSpan w:val="3"/>
          <w:tcBorders>
            <w:top w:val="single" w:sz="4" w:space="0" w:color="000000"/>
            <w:left w:val="single" w:sz="4" w:space="0" w:color="000000"/>
            <w:bottom w:val="single" w:sz="4" w:space="0" w:color="000000"/>
            <w:right w:val="single" w:sz="4" w:space="0" w:color="000000"/>
          </w:tcBorders>
          <w:shd w:val="clear" w:color="auto" w:fill="auto"/>
        </w:tcPr>
        <w:p w14:paraId="1A27210F" w14:textId="77777777" w:rsidR="007107B4" w:rsidRDefault="00254171">
          <w:pPr>
            <w:spacing w:line="200" w:lineRule="atLeast"/>
            <w:ind w:right="-860"/>
          </w:pPr>
          <w:r>
            <w:t>Año de vigencia: 2019</w:t>
          </w:r>
        </w:p>
        <w:p w14:paraId="1A272110" w14:textId="77777777" w:rsidR="007107B4" w:rsidRDefault="00654E0F">
          <w:pPr>
            <w:spacing w:line="200" w:lineRule="atLeast"/>
          </w:pPr>
          <w:r>
            <w:t>Profesor Responsable:</w:t>
          </w:r>
        </w:p>
        <w:p w14:paraId="1A272111" w14:textId="77777777" w:rsidR="007107B4" w:rsidRDefault="00654E0F">
          <w:pPr>
            <w:spacing w:line="200" w:lineRule="atLeast"/>
          </w:pPr>
          <w:r>
            <w:t xml:space="preserve">(Firma </w:t>
          </w:r>
          <w:proofErr w:type="gramStart"/>
          <w:r>
            <w:t>Aclarada)</w:t>
          </w:r>
          <w:r w:rsidR="0098155B">
            <w:t xml:space="preserve">   </w:t>
          </w:r>
          <w:proofErr w:type="gramEnd"/>
          <w:r w:rsidR="0098155B">
            <w:t xml:space="preserve">             </w:t>
          </w:r>
          <w:r>
            <w:t xml:space="preserve"> </w:t>
          </w:r>
        </w:p>
      </w:tc>
    </w:tr>
    <w:tr w:rsidR="007107B4" w14:paraId="1A272114" w14:textId="77777777">
      <w:tc>
        <w:tcPr>
          <w:tcW w:w="9657" w:type="dxa"/>
          <w:gridSpan w:val="3"/>
          <w:tcBorders>
            <w:top w:val="single" w:sz="4" w:space="0" w:color="000000"/>
            <w:left w:val="single" w:sz="4" w:space="0" w:color="000000"/>
            <w:bottom w:val="single" w:sz="4" w:space="0" w:color="000000"/>
            <w:right w:val="single" w:sz="4" w:space="0" w:color="000000"/>
          </w:tcBorders>
          <w:shd w:val="clear" w:color="auto" w:fill="auto"/>
        </w:tcPr>
        <w:p w14:paraId="1A272113" w14:textId="77777777" w:rsidR="007107B4" w:rsidRDefault="00654E0F">
          <w:pPr>
            <w:jc w:val="center"/>
          </w:pPr>
          <w:r>
            <w:t>VISADO</w:t>
          </w:r>
        </w:p>
      </w:tc>
    </w:tr>
    <w:tr w:rsidR="007107B4" w14:paraId="1A272118" w14:textId="77777777">
      <w:tc>
        <w:tcPr>
          <w:tcW w:w="2973" w:type="dxa"/>
          <w:tcBorders>
            <w:top w:val="single" w:sz="4" w:space="0" w:color="000000"/>
            <w:left w:val="single" w:sz="4" w:space="0" w:color="000000"/>
            <w:bottom w:val="single" w:sz="4" w:space="0" w:color="000000"/>
          </w:tcBorders>
          <w:shd w:val="clear" w:color="auto" w:fill="auto"/>
        </w:tcPr>
        <w:p w14:paraId="1A272115" w14:textId="77777777" w:rsidR="007107B4" w:rsidRDefault="00654E0F">
          <w:pPr>
            <w:jc w:val="center"/>
          </w:pPr>
          <w:r>
            <w:t>DECANO</w:t>
          </w:r>
        </w:p>
      </w:tc>
      <w:tc>
        <w:tcPr>
          <w:tcW w:w="3845" w:type="dxa"/>
          <w:tcBorders>
            <w:top w:val="single" w:sz="4" w:space="0" w:color="000000"/>
            <w:left w:val="single" w:sz="4" w:space="0" w:color="000000"/>
            <w:bottom w:val="single" w:sz="4" w:space="0" w:color="000000"/>
          </w:tcBorders>
          <w:shd w:val="clear" w:color="auto" w:fill="auto"/>
        </w:tcPr>
        <w:p w14:paraId="1A272116" w14:textId="77777777" w:rsidR="007107B4" w:rsidRDefault="00654E0F">
          <w:pPr>
            <w:jc w:val="center"/>
          </w:pPr>
          <w:r>
            <w:t>SECRETARIO ACADEMICO FACULTAD</w:t>
          </w:r>
        </w:p>
      </w:tc>
      <w:tc>
        <w:tcPr>
          <w:tcW w:w="2839" w:type="dxa"/>
          <w:tcBorders>
            <w:top w:val="single" w:sz="4" w:space="0" w:color="000000"/>
            <w:left w:val="single" w:sz="4" w:space="0" w:color="000000"/>
            <w:bottom w:val="single" w:sz="4" w:space="0" w:color="000000"/>
            <w:right w:val="single" w:sz="4" w:space="0" w:color="000000"/>
          </w:tcBorders>
          <w:shd w:val="clear" w:color="auto" w:fill="auto"/>
        </w:tcPr>
        <w:p w14:paraId="1A272117" w14:textId="77777777" w:rsidR="007107B4" w:rsidRDefault="00654E0F">
          <w:pPr>
            <w:jc w:val="center"/>
          </w:pPr>
          <w:r>
            <w:t>JEFE DE DEPARTAMENTO</w:t>
          </w:r>
        </w:p>
      </w:tc>
    </w:tr>
    <w:tr w:rsidR="007107B4" w14:paraId="1A27211D" w14:textId="77777777">
      <w:tc>
        <w:tcPr>
          <w:tcW w:w="2973" w:type="dxa"/>
          <w:tcBorders>
            <w:top w:val="single" w:sz="4" w:space="0" w:color="000000"/>
            <w:left w:val="single" w:sz="4" w:space="0" w:color="000000"/>
            <w:bottom w:val="single" w:sz="4" w:space="0" w:color="000000"/>
          </w:tcBorders>
          <w:shd w:val="clear" w:color="auto" w:fill="auto"/>
        </w:tcPr>
        <w:p w14:paraId="1A272119" w14:textId="77777777" w:rsidR="007107B4" w:rsidRDefault="00BB2B62">
          <w:pPr>
            <w:snapToGrid w:val="0"/>
          </w:pPr>
        </w:p>
        <w:p w14:paraId="1A27211A" w14:textId="77777777" w:rsidR="007107B4" w:rsidRDefault="00BB2B62"/>
      </w:tc>
      <w:tc>
        <w:tcPr>
          <w:tcW w:w="3845" w:type="dxa"/>
          <w:tcBorders>
            <w:top w:val="single" w:sz="4" w:space="0" w:color="000000"/>
            <w:left w:val="single" w:sz="4" w:space="0" w:color="000000"/>
            <w:bottom w:val="single" w:sz="4" w:space="0" w:color="000000"/>
          </w:tcBorders>
          <w:shd w:val="clear" w:color="auto" w:fill="auto"/>
        </w:tcPr>
        <w:p w14:paraId="1A27211B" w14:textId="77777777" w:rsidR="007107B4" w:rsidRDefault="00BB2B62">
          <w:pPr>
            <w:snapToGrid w:val="0"/>
          </w:pPr>
        </w:p>
      </w:tc>
      <w:tc>
        <w:tcPr>
          <w:tcW w:w="2839" w:type="dxa"/>
          <w:tcBorders>
            <w:top w:val="single" w:sz="4" w:space="0" w:color="000000"/>
            <w:left w:val="single" w:sz="4" w:space="0" w:color="000000"/>
            <w:bottom w:val="single" w:sz="4" w:space="0" w:color="000000"/>
            <w:right w:val="single" w:sz="4" w:space="0" w:color="000000"/>
          </w:tcBorders>
          <w:shd w:val="clear" w:color="auto" w:fill="auto"/>
        </w:tcPr>
        <w:p w14:paraId="1A27211C" w14:textId="77777777" w:rsidR="007107B4" w:rsidRDefault="00BB2B62">
          <w:pPr>
            <w:snapToGrid w:val="0"/>
          </w:pPr>
        </w:p>
      </w:tc>
    </w:tr>
    <w:tr w:rsidR="007107B4" w14:paraId="1A272121" w14:textId="77777777">
      <w:tc>
        <w:tcPr>
          <w:tcW w:w="2973" w:type="dxa"/>
          <w:tcBorders>
            <w:top w:val="single" w:sz="4" w:space="0" w:color="000000"/>
            <w:left w:val="single" w:sz="4" w:space="0" w:color="000000"/>
            <w:bottom w:val="single" w:sz="4" w:space="0" w:color="000000"/>
          </w:tcBorders>
          <w:shd w:val="clear" w:color="auto" w:fill="auto"/>
        </w:tcPr>
        <w:p w14:paraId="1A27211E" w14:textId="77777777" w:rsidR="007107B4" w:rsidRDefault="00654E0F">
          <w:r>
            <w:t>FECHA</w:t>
          </w:r>
        </w:p>
      </w:tc>
      <w:tc>
        <w:tcPr>
          <w:tcW w:w="3845" w:type="dxa"/>
          <w:tcBorders>
            <w:top w:val="single" w:sz="4" w:space="0" w:color="000000"/>
            <w:left w:val="single" w:sz="4" w:space="0" w:color="000000"/>
            <w:bottom w:val="single" w:sz="4" w:space="0" w:color="000000"/>
          </w:tcBorders>
          <w:shd w:val="clear" w:color="auto" w:fill="auto"/>
        </w:tcPr>
        <w:p w14:paraId="1A27211F" w14:textId="77777777" w:rsidR="007107B4" w:rsidRDefault="00654E0F">
          <w:r>
            <w:t>FECHA</w:t>
          </w:r>
        </w:p>
      </w:tc>
      <w:tc>
        <w:tcPr>
          <w:tcW w:w="2839" w:type="dxa"/>
          <w:tcBorders>
            <w:top w:val="single" w:sz="4" w:space="0" w:color="000000"/>
            <w:left w:val="single" w:sz="4" w:space="0" w:color="000000"/>
            <w:bottom w:val="single" w:sz="4" w:space="0" w:color="000000"/>
            <w:right w:val="single" w:sz="4" w:space="0" w:color="000000"/>
          </w:tcBorders>
          <w:shd w:val="clear" w:color="auto" w:fill="auto"/>
        </w:tcPr>
        <w:p w14:paraId="1A272120" w14:textId="77777777" w:rsidR="007107B4" w:rsidRDefault="00654E0F">
          <w:r>
            <w:t>FECHA</w:t>
          </w:r>
        </w:p>
      </w:tc>
    </w:tr>
  </w:tbl>
  <w:p w14:paraId="1A272122" w14:textId="77777777" w:rsidR="007107B4" w:rsidRDefault="00BB2B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27210A" w14:textId="77777777" w:rsidR="002A0CEC" w:rsidRDefault="002A0CEC" w:rsidP="00254171">
      <w:pPr>
        <w:spacing w:line="240" w:lineRule="auto"/>
      </w:pPr>
      <w:r>
        <w:separator/>
      </w:r>
    </w:p>
  </w:footnote>
  <w:footnote w:type="continuationSeparator" w:id="0">
    <w:p w14:paraId="1A27210B" w14:textId="77777777" w:rsidR="002A0CEC" w:rsidRDefault="002A0CEC" w:rsidP="002541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27210E" w14:textId="77777777" w:rsidR="007107B4" w:rsidRDefault="00BB2B62">
    <w:pPr>
      <w:pStyle w:val="Encabezado"/>
      <w:ind w:right="360"/>
    </w:pPr>
    <w:r>
      <w:pict w14:anchorId="1A272123">
        <v:shapetype id="_x0000_t202" coordsize="21600,21600" o:spt="202" path="m,l,21600r21600,l21600,xe">
          <v:stroke joinstyle="miter"/>
          <v:path gradientshapeok="t" o:connecttype="rect"/>
        </v:shapetype>
        <v:shape id="_x0000_s1026" type="#_x0000_t202" style="position:absolute;margin-left:527.35pt;margin-top:.05pt;width:27.6pt;height:11pt;z-index:251660288;mso-wrap-distance-left:0;mso-wrap-distance-right:0;mso-position-horizontal-relative:page" stroked="f">
          <v:fill opacity="0" color2="black"/>
          <v:textbox inset="0,0,0,0">
            <w:txbxContent>
              <w:p w14:paraId="1A272124" w14:textId="77777777" w:rsidR="007107B4" w:rsidRDefault="004D5515">
                <w:pPr>
                  <w:pStyle w:val="Encabezado"/>
                </w:pPr>
                <w:r>
                  <w:rPr>
                    <w:rStyle w:val="Nmerodepgina"/>
                  </w:rPr>
                  <w:fldChar w:fldCharType="begin"/>
                </w:r>
                <w:r w:rsidR="00654E0F">
                  <w:rPr>
                    <w:rStyle w:val="Nmerodepgina"/>
                  </w:rPr>
                  <w:instrText xml:space="preserve"> PAGE </w:instrText>
                </w:r>
                <w:r>
                  <w:rPr>
                    <w:rStyle w:val="Nmerodepgina"/>
                  </w:rPr>
                  <w:fldChar w:fldCharType="separate"/>
                </w:r>
                <w:r w:rsidR="009F7948">
                  <w:rPr>
                    <w:rStyle w:val="Nmerodepgina"/>
                    <w:noProof/>
                  </w:rPr>
                  <w:t>16</w:t>
                </w:r>
                <w:r>
                  <w:rPr>
                    <w:rStyle w:val="Nmerodepgina"/>
                  </w:rPr>
                  <w:fldChar w:fldCharType="end"/>
                </w:r>
              </w:p>
            </w:txbxContent>
          </v:textbox>
          <w10:wrap type="square" side="largest" anchorx="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A270E9"/>
    <w:multiLevelType w:val="multilevel"/>
    <w:tmpl w:val="DA58000E"/>
    <w:lvl w:ilvl="0">
      <w:start w:val="1"/>
      <w:numFmt w:val="bullet"/>
      <w:lvlText w:val="✓"/>
      <w:lvlJc w:val="left"/>
      <w:pPr>
        <w:ind w:left="360" w:firstLine="0"/>
      </w:pPr>
      <w:rPr>
        <w:rFonts w:ascii="Arial" w:eastAsia="Arial" w:hAnsi="Arial" w:cs="Arial"/>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4EBD68D5"/>
    <w:multiLevelType w:val="multilevel"/>
    <w:tmpl w:val="F962CF88"/>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2" w15:restartNumberingAfterBreak="0">
    <w:nsid w:val="7A58507D"/>
    <w:multiLevelType w:val="multilevel"/>
    <w:tmpl w:val="3B8487B2"/>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901B6"/>
    <w:rsid w:val="00051634"/>
    <w:rsid w:val="000727E0"/>
    <w:rsid w:val="0007407D"/>
    <w:rsid w:val="000857D6"/>
    <w:rsid w:val="00111FAA"/>
    <w:rsid w:val="00143635"/>
    <w:rsid w:val="00254171"/>
    <w:rsid w:val="002730B0"/>
    <w:rsid w:val="002A0CEC"/>
    <w:rsid w:val="002E1B74"/>
    <w:rsid w:val="00340E8D"/>
    <w:rsid w:val="003C18ED"/>
    <w:rsid w:val="003C6906"/>
    <w:rsid w:val="004605CA"/>
    <w:rsid w:val="00481B70"/>
    <w:rsid w:val="004901B6"/>
    <w:rsid w:val="004D5515"/>
    <w:rsid w:val="005A35F8"/>
    <w:rsid w:val="005E75D6"/>
    <w:rsid w:val="00654E0F"/>
    <w:rsid w:val="006B120A"/>
    <w:rsid w:val="006D3FC6"/>
    <w:rsid w:val="006D60C5"/>
    <w:rsid w:val="006E3B57"/>
    <w:rsid w:val="0074630C"/>
    <w:rsid w:val="0079748D"/>
    <w:rsid w:val="00883BEE"/>
    <w:rsid w:val="0098155B"/>
    <w:rsid w:val="009F7948"/>
    <w:rsid w:val="00AB72B5"/>
    <w:rsid w:val="00AE70FF"/>
    <w:rsid w:val="00B5581F"/>
    <w:rsid w:val="00B81249"/>
    <w:rsid w:val="00BB2B62"/>
    <w:rsid w:val="00BD76A4"/>
    <w:rsid w:val="00C27ED5"/>
    <w:rsid w:val="00C46092"/>
    <w:rsid w:val="00D06F92"/>
    <w:rsid w:val="00E03884"/>
    <w:rsid w:val="00E05ABE"/>
    <w:rsid w:val="00F31F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271FF0"/>
  <w15:docId w15:val="{B20249CF-54C7-465C-AC1A-D5B73654A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s-ES"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092"/>
  </w:style>
  <w:style w:type="paragraph" w:styleId="Ttulo2">
    <w:name w:val="heading 2"/>
    <w:basedOn w:val="Normal"/>
    <w:next w:val="Normal"/>
    <w:link w:val="Ttulo2Car"/>
    <w:uiPriority w:val="9"/>
    <w:semiHidden/>
    <w:unhideWhenUsed/>
    <w:qFormat/>
    <w:rsid w:val="009F794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merodepgina">
    <w:name w:val="page number"/>
    <w:basedOn w:val="Fuentedeprrafopredeter"/>
    <w:rsid w:val="004901B6"/>
  </w:style>
  <w:style w:type="paragraph" w:styleId="Encabezado">
    <w:name w:val="header"/>
    <w:basedOn w:val="Normal"/>
    <w:link w:val="EncabezadoCar"/>
    <w:rsid w:val="004901B6"/>
    <w:pPr>
      <w:tabs>
        <w:tab w:val="center" w:pos="4252"/>
        <w:tab w:val="right" w:pos="8504"/>
      </w:tabs>
      <w:suppressAutoHyphens/>
      <w:spacing w:line="240" w:lineRule="auto"/>
      <w:jc w:val="left"/>
    </w:pPr>
    <w:rPr>
      <w:rFonts w:ascii="Arial" w:eastAsia="Times New Roman" w:hAnsi="Arial" w:cs="Arial"/>
      <w:sz w:val="20"/>
      <w:szCs w:val="20"/>
      <w:lang w:eastAsia="ar-SA"/>
    </w:rPr>
  </w:style>
  <w:style w:type="character" w:customStyle="1" w:styleId="EncabezadoCar">
    <w:name w:val="Encabezado Car"/>
    <w:basedOn w:val="Fuentedeprrafopredeter"/>
    <w:link w:val="Encabezado"/>
    <w:rsid w:val="004901B6"/>
    <w:rPr>
      <w:rFonts w:ascii="Arial" w:eastAsia="Times New Roman" w:hAnsi="Arial" w:cs="Arial"/>
      <w:sz w:val="20"/>
      <w:szCs w:val="20"/>
      <w:lang w:eastAsia="ar-SA"/>
    </w:rPr>
  </w:style>
  <w:style w:type="paragraph" w:styleId="Piedepgina">
    <w:name w:val="footer"/>
    <w:basedOn w:val="Normal"/>
    <w:link w:val="PiedepginaCar"/>
    <w:rsid w:val="004901B6"/>
    <w:pPr>
      <w:tabs>
        <w:tab w:val="center" w:pos="4252"/>
        <w:tab w:val="right" w:pos="8504"/>
      </w:tabs>
      <w:suppressAutoHyphens/>
      <w:spacing w:line="240" w:lineRule="auto"/>
      <w:jc w:val="left"/>
    </w:pPr>
    <w:rPr>
      <w:rFonts w:ascii="Arial" w:eastAsia="Times New Roman" w:hAnsi="Arial" w:cs="Arial"/>
      <w:sz w:val="20"/>
      <w:szCs w:val="20"/>
      <w:lang w:eastAsia="ar-SA"/>
    </w:rPr>
  </w:style>
  <w:style w:type="character" w:customStyle="1" w:styleId="PiedepginaCar">
    <w:name w:val="Pie de página Car"/>
    <w:basedOn w:val="Fuentedeprrafopredeter"/>
    <w:link w:val="Piedepgina"/>
    <w:rsid w:val="004901B6"/>
    <w:rPr>
      <w:rFonts w:ascii="Arial" w:eastAsia="Times New Roman" w:hAnsi="Arial" w:cs="Arial"/>
      <w:sz w:val="20"/>
      <w:szCs w:val="20"/>
      <w:lang w:eastAsia="ar-SA"/>
    </w:rPr>
  </w:style>
  <w:style w:type="character" w:styleId="Hipervnculo">
    <w:name w:val="Hyperlink"/>
    <w:basedOn w:val="Fuentedeprrafopredeter"/>
    <w:uiPriority w:val="99"/>
    <w:unhideWhenUsed/>
    <w:rsid w:val="002730B0"/>
    <w:rPr>
      <w:color w:val="0000FF" w:themeColor="hyperlink"/>
      <w:u w:val="single"/>
    </w:rPr>
  </w:style>
  <w:style w:type="character" w:styleId="Hipervnculovisitado">
    <w:name w:val="FollowedHyperlink"/>
    <w:basedOn w:val="Fuentedeprrafopredeter"/>
    <w:uiPriority w:val="99"/>
    <w:semiHidden/>
    <w:unhideWhenUsed/>
    <w:rsid w:val="00D06F92"/>
    <w:rPr>
      <w:color w:val="800080" w:themeColor="followedHyperlink"/>
      <w:u w:val="single"/>
    </w:rPr>
  </w:style>
  <w:style w:type="character" w:customStyle="1" w:styleId="Ttulo2Car">
    <w:name w:val="Título 2 Car"/>
    <w:basedOn w:val="Fuentedeprrafopredeter"/>
    <w:link w:val="Ttulo2"/>
    <w:uiPriority w:val="9"/>
    <w:semiHidden/>
    <w:rsid w:val="009F7948"/>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4687595">
      <w:bodyDiv w:val="1"/>
      <w:marLeft w:val="0"/>
      <w:marRight w:val="0"/>
      <w:marTop w:val="0"/>
      <w:marBottom w:val="0"/>
      <w:divBdr>
        <w:top w:val="none" w:sz="0" w:space="0" w:color="auto"/>
        <w:left w:val="none" w:sz="0" w:space="0" w:color="auto"/>
        <w:bottom w:val="none" w:sz="0" w:space="0" w:color="auto"/>
        <w:right w:val="none" w:sz="0" w:space="0" w:color="auto"/>
      </w:divBdr>
    </w:div>
    <w:div w:id="172860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larin.com/ideas/portenos-provincianos-enfrentamiento-siglo-xix_0_Syez0AYovmx.html" TargetMode="External"/><Relationship Id="rId13" Type="http://schemas.openxmlformats.org/officeDocument/2006/relationships/hyperlink" Target="http://dx.doi.org/10.5565/rev/redes.619" TargetMode="External"/><Relationship Id="rId18" Type="http://schemas.openxmlformats.org/officeDocument/2006/relationships/hyperlink" Target="http://www.cervantesvirtual.com/obra/argiropolis-o-la-capital-de-los-estados-confederados-del-rio-de-la-plata--0/"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clarin.com/ideas/combate-vuelta-obligado-1845_0_S15DoMaov7g.html" TargetMode="External"/><Relationship Id="rId12" Type="http://schemas.openxmlformats.org/officeDocument/2006/relationships/hyperlink" Target="https://www.cultura.gob.ar/patrimonios-visuales-patagonicos-territorios-y-sociedades_4956/" TargetMode="External"/><Relationship Id="rId17" Type="http://schemas.openxmlformats.org/officeDocument/2006/relationships/hyperlink" Target="http://www.escritoresdelmundo.com/2010/06/4-de-mayo-de-1910-por-javier-trimboli.html" TargetMode="External"/><Relationship Id="rId2" Type="http://schemas.openxmlformats.org/officeDocument/2006/relationships/styles" Target="styles.xml"/><Relationship Id="rId16" Type="http://schemas.openxmlformats.org/officeDocument/2006/relationships/hyperlink" Target="http://revistapaginas.unr.edu.ar/index.php/RevPaginas/article/view/302/405"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scaroszlak.org.ar/images/articulos-espanol/Reflexiones%20sobre%20la%20form%20del%20E.pdf" TargetMode="External"/><Relationship Id="rId5" Type="http://schemas.openxmlformats.org/officeDocument/2006/relationships/footnotes" Target="footnotes.xml"/><Relationship Id="rId15" Type="http://schemas.openxmlformats.org/officeDocument/2006/relationships/hyperlink" Target="https://pagina12.com.ar/8054-la-punalada-de-amalia" TargetMode="External"/><Relationship Id="rId10" Type="http://schemas.openxmlformats.org/officeDocument/2006/relationships/hyperlink" Target="http://www.ub.edu/geocrit/sn/sn-218-52.htm"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nuevomundo.revues.org/65744" TargetMode="External"/><Relationship Id="rId14" Type="http://schemas.openxmlformats.org/officeDocument/2006/relationships/hyperlink" Target="https://www.cultura.gob.ar/patrimonios-visuales-patagonicos-territorios-y-sociedades_4956/"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17</Pages>
  <Words>8329</Words>
  <Characters>45812</Characters>
  <Application>Microsoft Office Word</Application>
  <DocSecurity>0</DocSecurity>
  <Lines>381</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Julio Vezub</cp:lastModifiedBy>
  <cp:revision>26</cp:revision>
  <dcterms:created xsi:type="dcterms:W3CDTF">2019-02-20T20:19:00Z</dcterms:created>
  <dcterms:modified xsi:type="dcterms:W3CDTF">2019-04-09T15:13:00Z</dcterms:modified>
</cp:coreProperties>
</file>