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71FF0" w14:textId="77777777" w:rsidR="004901B6" w:rsidRPr="004901B6" w:rsidRDefault="0098155B" w:rsidP="004901B6">
      <w:pPr>
        <w:suppressAutoHyphens/>
        <w:spacing w:line="240" w:lineRule="auto"/>
        <w:jc w:val="left"/>
        <w:rPr>
          <w:rFonts w:ascii="Arial" w:eastAsia="Times New Roman" w:hAnsi="Arial" w:cs="Arial"/>
          <w:b/>
          <w:bCs/>
          <w:szCs w:val="20"/>
          <w:lang w:val="es-AR" w:eastAsia="ar-SA"/>
        </w:rPr>
      </w:pPr>
      <w:r>
        <w:rPr>
          <w:rFonts w:ascii="Arial" w:eastAsia="Times New Roman" w:hAnsi="Arial" w:cs="Arial"/>
          <w:sz w:val="20"/>
          <w:szCs w:val="20"/>
          <w:lang w:val="es-AR" w:eastAsia="ar-SA"/>
        </w:rPr>
        <w:t xml:space="preserve"> </w:t>
      </w:r>
      <w:r w:rsidR="004901B6" w:rsidRPr="004901B6">
        <w:rPr>
          <w:rFonts w:ascii="Arial" w:eastAsia="Times New Roman" w:hAnsi="Arial" w:cs="Arial"/>
          <w:sz w:val="20"/>
          <w:szCs w:val="20"/>
          <w:lang w:val="es-AR" w:eastAsia="ar-SA"/>
        </w:rPr>
        <w:t xml:space="preserve"> </w:t>
      </w:r>
    </w:p>
    <w:tbl>
      <w:tblPr>
        <w:tblW w:w="0" w:type="auto"/>
        <w:tblInd w:w="55" w:type="dxa"/>
        <w:tblLayout w:type="fixed"/>
        <w:tblLook w:val="0000" w:firstRow="0" w:lastRow="0" w:firstColumn="0" w:lastColumn="0" w:noHBand="0" w:noVBand="0"/>
      </w:tblPr>
      <w:tblGrid>
        <w:gridCol w:w="2114"/>
        <w:gridCol w:w="2427"/>
        <w:gridCol w:w="2686"/>
        <w:gridCol w:w="2426"/>
      </w:tblGrid>
      <w:tr w:rsidR="004901B6" w:rsidRPr="004901B6" w14:paraId="1A271FF2" w14:textId="77777777" w:rsidTr="00143DC9">
        <w:tc>
          <w:tcPr>
            <w:tcW w:w="9653" w:type="dxa"/>
            <w:gridSpan w:val="4"/>
            <w:tcBorders>
              <w:top w:val="single" w:sz="4" w:space="0" w:color="000000"/>
              <w:left w:val="single" w:sz="4" w:space="0" w:color="000000"/>
              <w:bottom w:val="single" w:sz="4" w:space="0" w:color="000000"/>
              <w:right w:val="single" w:sz="4" w:space="0" w:color="000000"/>
            </w:tcBorders>
            <w:shd w:val="clear" w:color="auto" w:fill="auto"/>
          </w:tcPr>
          <w:p w14:paraId="1A271FF1" w14:textId="77777777" w:rsidR="004901B6" w:rsidRPr="004901B6" w:rsidRDefault="004901B6" w:rsidP="004901B6">
            <w:pPr>
              <w:suppressAutoHyphens/>
              <w:spacing w:before="57" w:after="57"/>
              <w:jc w:val="left"/>
              <w:rPr>
                <w:rFonts w:ascii="Arial" w:eastAsia="Times New Roman" w:hAnsi="Arial" w:cs="Arial"/>
                <w:sz w:val="20"/>
                <w:szCs w:val="20"/>
                <w:lang w:eastAsia="ar-SA"/>
              </w:rPr>
            </w:pPr>
            <w:r w:rsidRPr="004901B6">
              <w:rPr>
                <w:rFonts w:ascii="Arial" w:eastAsia="Times New Roman" w:hAnsi="Arial" w:cs="Arial"/>
                <w:b/>
                <w:bCs/>
                <w:szCs w:val="20"/>
                <w:lang w:val="es-AR" w:eastAsia="ar-SA"/>
              </w:rPr>
              <w:t>UNIVERSIDAD NACIONAL DE LA PATAGONIA SAN JUAN BOSCO</w:t>
            </w:r>
          </w:p>
        </w:tc>
      </w:tr>
      <w:tr w:rsidR="004901B6" w:rsidRPr="004901B6" w14:paraId="1A271FF4" w14:textId="77777777" w:rsidTr="00143DC9">
        <w:tc>
          <w:tcPr>
            <w:tcW w:w="9653" w:type="dxa"/>
            <w:gridSpan w:val="4"/>
            <w:tcBorders>
              <w:top w:val="single" w:sz="4" w:space="0" w:color="000000"/>
              <w:left w:val="single" w:sz="4" w:space="0" w:color="000000"/>
              <w:bottom w:val="single" w:sz="4" w:space="0" w:color="000000"/>
              <w:right w:val="single" w:sz="4" w:space="0" w:color="000000"/>
            </w:tcBorders>
            <w:shd w:val="clear" w:color="auto" w:fill="auto"/>
          </w:tcPr>
          <w:p w14:paraId="1A271FF3" w14:textId="77777777" w:rsidR="004901B6" w:rsidRPr="004901B6" w:rsidRDefault="004901B6" w:rsidP="004901B6">
            <w:pPr>
              <w:suppressAutoHyphens/>
              <w:spacing w:before="57" w:after="57"/>
              <w:jc w:val="left"/>
              <w:rPr>
                <w:rFonts w:ascii="Arial" w:eastAsia="Times New Roman" w:hAnsi="Arial" w:cs="Arial"/>
                <w:sz w:val="20"/>
                <w:szCs w:val="20"/>
                <w:lang w:eastAsia="ar-SA"/>
              </w:rPr>
            </w:pPr>
            <w:r w:rsidRPr="004901B6">
              <w:rPr>
                <w:rFonts w:ascii="Arial" w:eastAsia="Times New Roman" w:hAnsi="Arial" w:cs="Arial"/>
                <w:b/>
                <w:bCs/>
                <w:szCs w:val="20"/>
                <w:lang w:val="es-AR" w:eastAsia="ar-SA"/>
              </w:rPr>
              <w:t>FACULTAD DE HUMANIDADES Y CIENCIAS SOCIALES -</w:t>
            </w:r>
            <w:r w:rsidR="0098155B">
              <w:rPr>
                <w:rFonts w:ascii="Arial" w:eastAsia="Times New Roman" w:hAnsi="Arial" w:cs="Arial"/>
                <w:b/>
                <w:bCs/>
                <w:szCs w:val="20"/>
                <w:lang w:val="es-AR" w:eastAsia="ar-SA"/>
              </w:rPr>
              <w:t xml:space="preserve"> </w:t>
            </w:r>
            <w:r w:rsidRPr="004901B6">
              <w:rPr>
                <w:rFonts w:ascii="Arial" w:eastAsia="Times New Roman" w:hAnsi="Arial" w:cs="Arial"/>
                <w:b/>
                <w:bCs/>
                <w:szCs w:val="20"/>
                <w:lang w:val="es-AR" w:eastAsia="ar-SA"/>
              </w:rPr>
              <w:t xml:space="preserve">Sede Trelew </w:t>
            </w:r>
          </w:p>
        </w:tc>
      </w:tr>
      <w:tr w:rsidR="004901B6" w:rsidRPr="004901B6" w14:paraId="1A271FF7" w14:textId="77777777" w:rsidTr="00143DC9">
        <w:tc>
          <w:tcPr>
            <w:tcW w:w="4541" w:type="dxa"/>
            <w:gridSpan w:val="2"/>
            <w:tcBorders>
              <w:top w:val="single" w:sz="4" w:space="0" w:color="000000"/>
              <w:left w:val="single" w:sz="4" w:space="0" w:color="000000"/>
              <w:bottom w:val="single" w:sz="4" w:space="0" w:color="000000"/>
            </w:tcBorders>
            <w:shd w:val="clear" w:color="auto" w:fill="auto"/>
          </w:tcPr>
          <w:p w14:paraId="1A271FF5" w14:textId="77777777" w:rsidR="004901B6" w:rsidRPr="004901B6" w:rsidRDefault="004901B6" w:rsidP="004901B6">
            <w:pPr>
              <w:suppressAutoHyphens/>
              <w:spacing w:before="57" w:after="57" w:line="200" w:lineRule="atLeast"/>
              <w:jc w:val="left"/>
              <w:rPr>
                <w:rFonts w:ascii="Arial" w:eastAsia="Times New Roman" w:hAnsi="Arial" w:cs="Arial"/>
                <w:szCs w:val="20"/>
                <w:lang w:val="es-AR" w:eastAsia="ar-SA"/>
              </w:rPr>
            </w:pPr>
            <w:r w:rsidRPr="004901B6">
              <w:rPr>
                <w:rFonts w:ascii="Arial" w:eastAsia="Times New Roman" w:hAnsi="Arial" w:cs="Arial"/>
                <w:szCs w:val="20"/>
                <w:lang w:val="es-AR" w:eastAsia="ar-SA"/>
              </w:rPr>
              <w:t xml:space="preserve">PROGRAMA DE: </w:t>
            </w:r>
            <w:r w:rsidRPr="004901B6">
              <w:rPr>
                <w:rFonts w:ascii="Arial" w:eastAsia="Arial" w:hAnsi="Arial" w:cs="Arial"/>
                <w:b/>
                <w:lang w:eastAsia="ar-SA"/>
              </w:rPr>
              <w:t>HISTORIA ARGENTINA II (1852-1930)</w:t>
            </w:r>
          </w:p>
        </w:tc>
        <w:tc>
          <w:tcPr>
            <w:tcW w:w="5112" w:type="dxa"/>
            <w:gridSpan w:val="2"/>
            <w:tcBorders>
              <w:top w:val="single" w:sz="4" w:space="0" w:color="000000"/>
              <w:left w:val="single" w:sz="4" w:space="0" w:color="000000"/>
              <w:bottom w:val="single" w:sz="4" w:space="0" w:color="000000"/>
              <w:right w:val="single" w:sz="4" w:space="0" w:color="000000"/>
            </w:tcBorders>
            <w:shd w:val="clear" w:color="auto" w:fill="auto"/>
          </w:tcPr>
          <w:p w14:paraId="1A271FF6" w14:textId="77777777" w:rsidR="004901B6" w:rsidRPr="004901B6" w:rsidRDefault="004901B6" w:rsidP="004901B6">
            <w:pPr>
              <w:suppressAutoHyphens/>
              <w:spacing w:before="57" w:after="57" w:line="200" w:lineRule="atLeast"/>
              <w:jc w:val="left"/>
              <w:rPr>
                <w:rFonts w:ascii="Arial" w:eastAsia="Times New Roman" w:hAnsi="Arial" w:cs="Arial"/>
                <w:sz w:val="20"/>
                <w:szCs w:val="20"/>
                <w:lang w:eastAsia="ar-SA"/>
              </w:rPr>
            </w:pPr>
            <w:r w:rsidRPr="004901B6">
              <w:rPr>
                <w:rFonts w:ascii="Arial" w:eastAsia="Times New Roman" w:hAnsi="Arial" w:cs="Arial"/>
                <w:szCs w:val="20"/>
                <w:lang w:val="es-AR" w:eastAsia="ar-SA"/>
              </w:rPr>
              <w:t>DEPARTAMENTO DE:</w:t>
            </w:r>
            <w:r w:rsidRPr="004901B6">
              <w:rPr>
                <w:rFonts w:ascii="Arial" w:eastAsia="Times New Roman" w:hAnsi="Arial" w:cs="Arial"/>
                <w:b/>
                <w:bCs/>
                <w:szCs w:val="20"/>
                <w:lang w:val="es-AR" w:eastAsia="ar-SA"/>
              </w:rPr>
              <w:t xml:space="preserve"> HISTORIA</w:t>
            </w:r>
          </w:p>
        </w:tc>
      </w:tr>
      <w:tr w:rsidR="004901B6" w:rsidRPr="004901B6" w14:paraId="1A271FFC" w14:textId="77777777" w:rsidTr="00143DC9">
        <w:tc>
          <w:tcPr>
            <w:tcW w:w="2114" w:type="dxa"/>
            <w:tcBorders>
              <w:top w:val="single" w:sz="4" w:space="0" w:color="000000"/>
              <w:left w:val="single" w:sz="4" w:space="0" w:color="000000"/>
              <w:bottom w:val="single" w:sz="4" w:space="0" w:color="000000"/>
            </w:tcBorders>
            <w:shd w:val="clear" w:color="auto" w:fill="auto"/>
          </w:tcPr>
          <w:p w14:paraId="1A271FF8" w14:textId="77777777" w:rsidR="004901B6" w:rsidRPr="004901B6" w:rsidRDefault="004901B6" w:rsidP="004901B6">
            <w:pPr>
              <w:suppressAutoHyphens/>
              <w:spacing w:before="57" w:after="57" w:line="200" w:lineRule="atLeast"/>
              <w:jc w:val="left"/>
              <w:rPr>
                <w:rFonts w:ascii="Arial" w:eastAsia="Times New Roman" w:hAnsi="Arial" w:cs="Arial"/>
                <w:b/>
                <w:bCs/>
                <w:szCs w:val="20"/>
                <w:lang w:val="es-AR" w:eastAsia="ar-SA"/>
              </w:rPr>
            </w:pPr>
            <w:r w:rsidRPr="004901B6">
              <w:rPr>
                <w:rFonts w:ascii="Arial" w:eastAsia="Times New Roman" w:hAnsi="Arial" w:cs="Arial"/>
                <w:b/>
                <w:bCs/>
                <w:szCs w:val="20"/>
                <w:lang w:val="es-AR" w:eastAsia="ar-SA"/>
              </w:rPr>
              <w:t>Cursado</w:t>
            </w:r>
            <w:r w:rsidRPr="004901B6">
              <w:rPr>
                <w:rFonts w:ascii="Arial" w:eastAsia="Times New Roman" w:hAnsi="Arial" w:cs="Arial"/>
                <w:szCs w:val="20"/>
                <w:lang w:val="es-AR" w:eastAsia="ar-SA"/>
              </w:rPr>
              <w:t xml:space="preserve"> </w:t>
            </w:r>
            <w:r w:rsidRPr="004901B6">
              <w:rPr>
                <w:rFonts w:ascii="Arial" w:eastAsia="Times New Roman" w:hAnsi="Arial" w:cs="Arial"/>
                <w:lang w:val="es-AR" w:eastAsia="ar-SA"/>
              </w:rPr>
              <w:t>cuatrimestral</w:t>
            </w:r>
          </w:p>
        </w:tc>
        <w:tc>
          <w:tcPr>
            <w:tcW w:w="2427" w:type="dxa"/>
            <w:tcBorders>
              <w:top w:val="single" w:sz="4" w:space="0" w:color="000000"/>
              <w:left w:val="single" w:sz="4" w:space="0" w:color="000000"/>
              <w:bottom w:val="single" w:sz="4" w:space="0" w:color="000000"/>
            </w:tcBorders>
            <w:shd w:val="clear" w:color="auto" w:fill="auto"/>
          </w:tcPr>
          <w:p w14:paraId="1A271FF9" w14:textId="77777777" w:rsidR="004901B6" w:rsidRPr="004901B6" w:rsidRDefault="004901B6" w:rsidP="004901B6">
            <w:pPr>
              <w:suppressAutoHyphens/>
              <w:spacing w:before="57" w:after="57" w:line="200" w:lineRule="atLeast"/>
              <w:jc w:val="left"/>
              <w:rPr>
                <w:rFonts w:ascii="Arial" w:eastAsia="Times New Roman" w:hAnsi="Arial" w:cs="Arial"/>
                <w:b/>
                <w:bCs/>
                <w:szCs w:val="20"/>
                <w:lang w:val="es-AR" w:eastAsia="ar-SA"/>
              </w:rPr>
            </w:pPr>
            <w:r w:rsidRPr="004901B6">
              <w:rPr>
                <w:rFonts w:ascii="Arial" w:eastAsia="Times New Roman" w:hAnsi="Arial" w:cs="Arial"/>
                <w:b/>
                <w:bCs/>
                <w:szCs w:val="20"/>
                <w:lang w:val="es-AR" w:eastAsia="ar-SA"/>
              </w:rPr>
              <w:t xml:space="preserve">Días de clase: </w:t>
            </w:r>
            <w:r w:rsidRPr="004901B6">
              <w:rPr>
                <w:rFonts w:ascii="Arial" w:eastAsia="Arial" w:hAnsi="Arial" w:cs="Arial"/>
                <w:lang w:eastAsia="ar-SA"/>
              </w:rPr>
              <w:t>martes y jueves</w:t>
            </w:r>
          </w:p>
        </w:tc>
        <w:tc>
          <w:tcPr>
            <w:tcW w:w="2686" w:type="dxa"/>
            <w:tcBorders>
              <w:top w:val="single" w:sz="4" w:space="0" w:color="000000"/>
              <w:left w:val="single" w:sz="4" w:space="0" w:color="000000"/>
              <w:bottom w:val="single" w:sz="4" w:space="0" w:color="000000"/>
            </w:tcBorders>
            <w:shd w:val="clear" w:color="auto" w:fill="auto"/>
          </w:tcPr>
          <w:p w14:paraId="1A271FFA" w14:textId="77777777" w:rsidR="004901B6" w:rsidRPr="004901B6" w:rsidRDefault="004901B6" w:rsidP="004901B6">
            <w:pPr>
              <w:suppressAutoHyphens/>
              <w:spacing w:before="57" w:after="57" w:line="200" w:lineRule="atLeast"/>
              <w:jc w:val="left"/>
              <w:rPr>
                <w:rFonts w:ascii="Arial" w:eastAsia="Times New Roman" w:hAnsi="Arial" w:cs="Arial"/>
                <w:b/>
                <w:lang w:val="es-AR" w:eastAsia="ar-SA"/>
              </w:rPr>
            </w:pPr>
            <w:r w:rsidRPr="004901B6">
              <w:rPr>
                <w:rFonts w:ascii="Arial" w:eastAsia="Times New Roman" w:hAnsi="Arial" w:cs="Arial"/>
                <w:b/>
                <w:bCs/>
                <w:szCs w:val="20"/>
                <w:lang w:val="es-AR" w:eastAsia="ar-SA"/>
              </w:rPr>
              <w:t xml:space="preserve">Horarios: </w:t>
            </w:r>
            <w:r w:rsidRPr="004901B6">
              <w:rPr>
                <w:rFonts w:ascii="Arial" w:eastAsia="Arial" w:hAnsi="Arial" w:cs="Arial"/>
                <w:lang w:eastAsia="ar-SA"/>
              </w:rPr>
              <w:t>martes 14 a 17, jueves 15 a 17</w:t>
            </w:r>
          </w:p>
        </w:tc>
        <w:tc>
          <w:tcPr>
            <w:tcW w:w="2426" w:type="dxa"/>
            <w:tcBorders>
              <w:top w:val="single" w:sz="4" w:space="0" w:color="000000"/>
              <w:left w:val="single" w:sz="4" w:space="0" w:color="000000"/>
              <w:bottom w:val="single" w:sz="4" w:space="0" w:color="000000"/>
              <w:right w:val="single" w:sz="4" w:space="0" w:color="000000"/>
            </w:tcBorders>
            <w:shd w:val="clear" w:color="auto" w:fill="auto"/>
          </w:tcPr>
          <w:p w14:paraId="1A271FFB" w14:textId="77777777" w:rsidR="004901B6" w:rsidRPr="004901B6" w:rsidRDefault="004901B6" w:rsidP="004901B6">
            <w:pPr>
              <w:suppressAutoHyphens/>
              <w:spacing w:before="57" w:after="57" w:line="200" w:lineRule="atLeast"/>
              <w:jc w:val="left"/>
              <w:rPr>
                <w:rFonts w:ascii="Arial" w:eastAsia="Times New Roman" w:hAnsi="Arial" w:cs="Arial"/>
                <w:sz w:val="20"/>
                <w:szCs w:val="20"/>
                <w:lang w:eastAsia="ar-SA"/>
              </w:rPr>
            </w:pPr>
            <w:r w:rsidRPr="004901B6">
              <w:rPr>
                <w:rFonts w:ascii="Arial" w:eastAsia="Times New Roman" w:hAnsi="Arial" w:cs="Arial"/>
                <w:b/>
                <w:lang w:val="es-AR" w:eastAsia="ar-SA"/>
              </w:rPr>
              <w:t>Aula 8</w:t>
            </w:r>
            <w:r w:rsidR="002E1B74">
              <w:rPr>
                <w:rFonts w:ascii="Arial" w:eastAsia="Times New Roman" w:hAnsi="Arial" w:cs="Arial"/>
                <w:b/>
                <w:lang w:val="es-AR" w:eastAsia="ar-SA"/>
              </w:rPr>
              <w:t xml:space="preserve"> y 7</w:t>
            </w:r>
          </w:p>
        </w:tc>
      </w:tr>
      <w:tr w:rsidR="004901B6" w:rsidRPr="004901B6" w14:paraId="1A272001" w14:textId="77777777" w:rsidTr="00143DC9">
        <w:tc>
          <w:tcPr>
            <w:tcW w:w="2114" w:type="dxa"/>
            <w:tcBorders>
              <w:top w:val="single" w:sz="4" w:space="0" w:color="000000"/>
              <w:left w:val="single" w:sz="4" w:space="0" w:color="000000"/>
              <w:bottom w:val="single" w:sz="4" w:space="0" w:color="000000"/>
            </w:tcBorders>
            <w:shd w:val="clear" w:color="auto" w:fill="auto"/>
          </w:tcPr>
          <w:p w14:paraId="1A271FFD" w14:textId="77777777" w:rsidR="004901B6" w:rsidRPr="004901B6" w:rsidRDefault="004901B6" w:rsidP="004901B6">
            <w:pPr>
              <w:suppressAutoHyphens/>
              <w:spacing w:before="57" w:after="57" w:line="200" w:lineRule="atLeast"/>
              <w:jc w:val="left"/>
              <w:rPr>
                <w:rFonts w:ascii="Arial" w:eastAsia="Times New Roman" w:hAnsi="Arial" w:cs="Arial"/>
                <w:sz w:val="22"/>
                <w:szCs w:val="22"/>
                <w:lang w:val="es-AR" w:eastAsia="ar-SA"/>
              </w:rPr>
            </w:pPr>
          </w:p>
        </w:tc>
        <w:tc>
          <w:tcPr>
            <w:tcW w:w="2427" w:type="dxa"/>
            <w:tcBorders>
              <w:top w:val="single" w:sz="4" w:space="0" w:color="000000"/>
              <w:left w:val="single" w:sz="4" w:space="0" w:color="000000"/>
              <w:bottom w:val="single" w:sz="4" w:space="0" w:color="000000"/>
            </w:tcBorders>
            <w:shd w:val="clear" w:color="auto" w:fill="auto"/>
          </w:tcPr>
          <w:p w14:paraId="1A271FFE" w14:textId="77777777" w:rsidR="004901B6" w:rsidRPr="004901B6" w:rsidRDefault="004901B6" w:rsidP="004901B6">
            <w:pPr>
              <w:suppressAutoHyphens/>
              <w:spacing w:before="57" w:after="57" w:line="200" w:lineRule="atLeast"/>
              <w:jc w:val="left"/>
              <w:rPr>
                <w:rFonts w:ascii="Arial" w:eastAsia="Times New Roman" w:hAnsi="Arial" w:cs="Arial"/>
                <w:sz w:val="22"/>
                <w:szCs w:val="22"/>
                <w:lang w:val="es-AR" w:eastAsia="ar-SA"/>
              </w:rPr>
            </w:pPr>
          </w:p>
        </w:tc>
        <w:tc>
          <w:tcPr>
            <w:tcW w:w="2686" w:type="dxa"/>
            <w:tcBorders>
              <w:top w:val="single" w:sz="4" w:space="0" w:color="000000"/>
              <w:left w:val="single" w:sz="4" w:space="0" w:color="000000"/>
              <w:bottom w:val="single" w:sz="4" w:space="0" w:color="000000"/>
            </w:tcBorders>
            <w:shd w:val="clear" w:color="auto" w:fill="auto"/>
          </w:tcPr>
          <w:p w14:paraId="1A271FFF" w14:textId="77777777" w:rsidR="004901B6" w:rsidRPr="004901B6" w:rsidRDefault="004901B6" w:rsidP="004901B6">
            <w:pPr>
              <w:suppressAutoHyphens/>
              <w:spacing w:before="57" w:after="57" w:line="200" w:lineRule="atLeast"/>
              <w:jc w:val="left"/>
              <w:rPr>
                <w:rFonts w:ascii="Arial" w:eastAsia="Times New Roman" w:hAnsi="Arial" w:cs="Arial"/>
                <w:sz w:val="22"/>
                <w:szCs w:val="22"/>
                <w:lang w:val="es-AR" w:eastAsia="ar-SA"/>
              </w:rPr>
            </w:pPr>
          </w:p>
        </w:tc>
        <w:tc>
          <w:tcPr>
            <w:tcW w:w="2426" w:type="dxa"/>
            <w:tcBorders>
              <w:top w:val="single" w:sz="4" w:space="0" w:color="000000"/>
              <w:left w:val="single" w:sz="4" w:space="0" w:color="000000"/>
              <w:bottom w:val="single" w:sz="4" w:space="0" w:color="000000"/>
              <w:right w:val="single" w:sz="4" w:space="0" w:color="000000"/>
            </w:tcBorders>
            <w:shd w:val="clear" w:color="auto" w:fill="auto"/>
          </w:tcPr>
          <w:p w14:paraId="1A272000" w14:textId="77777777" w:rsidR="004901B6" w:rsidRPr="004901B6" w:rsidRDefault="004901B6" w:rsidP="004901B6">
            <w:pPr>
              <w:suppressAutoHyphens/>
              <w:snapToGrid w:val="0"/>
              <w:spacing w:before="57" w:after="57" w:line="200" w:lineRule="atLeast"/>
              <w:jc w:val="left"/>
              <w:rPr>
                <w:rFonts w:ascii="Arial" w:eastAsia="Times New Roman" w:hAnsi="Arial" w:cs="Arial"/>
                <w:sz w:val="22"/>
                <w:szCs w:val="22"/>
                <w:lang w:val="es-AR" w:eastAsia="ar-SA"/>
              </w:rPr>
            </w:pPr>
          </w:p>
        </w:tc>
      </w:tr>
      <w:tr w:rsidR="004901B6" w:rsidRPr="004901B6" w14:paraId="1A272004" w14:textId="77777777" w:rsidTr="00143DC9">
        <w:tc>
          <w:tcPr>
            <w:tcW w:w="9653" w:type="dxa"/>
            <w:gridSpan w:val="4"/>
            <w:tcBorders>
              <w:top w:val="single" w:sz="4" w:space="0" w:color="000000"/>
              <w:left w:val="single" w:sz="4" w:space="0" w:color="000000"/>
              <w:bottom w:val="single" w:sz="4" w:space="0" w:color="000000"/>
              <w:right w:val="single" w:sz="4" w:space="0" w:color="000000"/>
            </w:tcBorders>
            <w:shd w:val="clear" w:color="auto" w:fill="auto"/>
          </w:tcPr>
          <w:p w14:paraId="1A272002" w14:textId="77777777" w:rsidR="004901B6" w:rsidRPr="004901B6" w:rsidRDefault="004901B6" w:rsidP="004901B6">
            <w:pPr>
              <w:keepNext/>
              <w:numPr>
                <w:ilvl w:val="4"/>
                <w:numId w:val="0"/>
              </w:numPr>
              <w:tabs>
                <w:tab w:val="num" w:pos="0"/>
              </w:tabs>
              <w:suppressAutoHyphens/>
              <w:spacing w:before="57" w:after="57" w:line="200" w:lineRule="atLeast"/>
              <w:ind w:left="1008" w:hanging="1008"/>
              <w:jc w:val="left"/>
              <w:outlineLvl w:val="4"/>
              <w:rPr>
                <w:rFonts w:ascii="Arial" w:eastAsia="Times New Roman" w:hAnsi="Arial" w:cs="Arial"/>
                <w:sz w:val="22"/>
                <w:szCs w:val="22"/>
                <w:lang w:val="es-AR" w:eastAsia="ar-SA"/>
              </w:rPr>
            </w:pPr>
            <w:r w:rsidRPr="004901B6">
              <w:rPr>
                <w:rFonts w:ascii="Arial" w:eastAsia="Times New Roman" w:hAnsi="Arial" w:cs="Arial"/>
                <w:sz w:val="22"/>
                <w:szCs w:val="22"/>
                <w:lang w:val="es-AR" w:eastAsia="ar-SA"/>
              </w:rPr>
              <w:t xml:space="preserve">PROFESOR RESPONSABLE: </w:t>
            </w:r>
            <w:r w:rsidRPr="004901B6">
              <w:rPr>
                <w:rFonts w:ascii="Arial" w:eastAsia="Times New Roman" w:hAnsi="Arial" w:cs="Arial"/>
                <w:b/>
                <w:sz w:val="22"/>
                <w:szCs w:val="22"/>
                <w:lang w:eastAsia="ar-SA"/>
              </w:rPr>
              <w:t>Dr. Julio Esteban Vezub</w:t>
            </w:r>
          </w:p>
          <w:p w14:paraId="1A272003" w14:textId="77777777" w:rsidR="004901B6" w:rsidRPr="004901B6" w:rsidRDefault="004901B6" w:rsidP="004901B6">
            <w:pPr>
              <w:suppressAutoHyphens/>
              <w:spacing w:before="57" w:after="57" w:line="200" w:lineRule="atLeast"/>
              <w:jc w:val="left"/>
              <w:rPr>
                <w:rFonts w:ascii="Arial" w:eastAsia="Times New Roman" w:hAnsi="Arial" w:cs="Arial"/>
                <w:sz w:val="20"/>
                <w:szCs w:val="20"/>
                <w:lang w:eastAsia="ar-SA"/>
              </w:rPr>
            </w:pPr>
            <w:r w:rsidRPr="004901B6">
              <w:rPr>
                <w:rFonts w:ascii="Arial" w:eastAsia="Times New Roman" w:hAnsi="Arial" w:cs="Arial"/>
                <w:sz w:val="22"/>
                <w:szCs w:val="22"/>
                <w:lang w:val="es-AR" w:eastAsia="ar-SA"/>
              </w:rPr>
              <w:t xml:space="preserve">EQUIPO DE CÁTEDRA: </w:t>
            </w:r>
            <w:r w:rsidRPr="004901B6">
              <w:rPr>
                <w:rFonts w:ascii="Arial" w:eastAsia="Arial" w:hAnsi="Arial" w:cs="Arial"/>
                <w:b/>
                <w:sz w:val="22"/>
                <w:szCs w:val="22"/>
                <w:lang w:eastAsia="ar-SA"/>
              </w:rPr>
              <w:t xml:space="preserve">J.T.P. Lic. Matías Chávez; Ay. 1ª Lic. Martín </w:t>
            </w:r>
            <w:proofErr w:type="spellStart"/>
            <w:r w:rsidRPr="004901B6">
              <w:rPr>
                <w:rFonts w:ascii="Arial" w:eastAsia="Arial" w:hAnsi="Arial" w:cs="Arial"/>
                <w:b/>
                <w:sz w:val="22"/>
                <w:szCs w:val="22"/>
                <w:lang w:eastAsia="ar-SA"/>
              </w:rPr>
              <w:t>Larmeu</w:t>
            </w:r>
            <w:proofErr w:type="spellEnd"/>
            <w:r w:rsidR="00254171">
              <w:rPr>
                <w:rFonts w:ascii="Arial" w:eastAsia="Arial" w:hAnsi="Arial" w:cs="Arial"/>
                <w:b/>
                <w:sz w:val="22"/>
                <w:szCs w:val="22"/>
                <w:lang w:eastAsia="ar-SA"/>
              </w:rPr>
              <w:t xml:space="preserve">; </w:t>
            </w:r>
            <w:r w:rsidR="00254171" w:rsidRPr="00254171">
              <w:rPr>
                <w:rFonts w:ascii="Arial" w:eastAsia="Arial" w:hAnsi="Arial" w:cs="Arial"/>
                <w:b/>
                <w:sz w:val="22"/>
                <w:szCs w:val="22"/>
                <w:lang w:eastAsia="ar-SA"/>
              </w:rPr>
              <w:t>Ay. 2ª Alejandro Amaya</w:t>
            </w:r>
          </w:p>
        </w:tc>
      </w:tr>
      <w:tr w:rsidR="004901B6" w:rsidRPr="004901B6" w14:paraId="1A272104" w14:textId="77777777" w:rsidTr="00143DC9">
        <w:trPr>
          <w:trHeight w:val="485"/>
        </w:trPr>
        <w:tc>
          <w:tcPr>
            <w:tcW w:w="9653" w:type="dxa"/>
            <w:gridSpan w:val="4"/>
            <w:tcBorders>
              <w:top w:val="single" w:sz="4" w:space="0" w:color="000000"/>
              <w:left w:val="single" w:sz="4" w:space="0" w:color="000000"/>
              <w:bottom w:val="single" w:sz="4" w:space="0" w:color="000000"/>
              <w:right w:val="single" w:sz="4" w:space="0" w:color="000000"/>
            </w:tcBorders>
            <w:shd w:val="clear" w:color="auto" w:fill="auto"/>
          </w:tcPr>
          <w:p w14:paraId="1A272005" w14:textId="77777777" w:rsidR="004901B6" w:rsidRPr="004901B6" w:rsidRDefault="004901B6" w:rsidP="004901B6">
            <w:pPr>
              <w:suppressAutoHyphens/>
              <w:snapToGrid w:val="0"/>
              <w:spacing w:line="240" w:lineRule="auto"/>
              <w:rPr>
                <w:rFonts w:ascii="Arial" w:eastAsia="Times New Roman" w:hAnsi="Arial" w:cs="Arial"/>
                <w:sz w:val="22"/>
                <w:szCs w:val="20"/>
                <w:lang w:val="es-AR" w:eastAsia="ar-SA"/>
              </w:rPr>
            </w:pPr>
          </w:p>
          <w:p w14:paraId="1A272006" w14:textId="77777777" w:rsidR="004901B6" w:rsidRPr="004901B6" w:rsidRDefault="004901B6" w:rsidP="004901B6">
            <w:pPr>
              <w:keepNext/>
              <w:tabs>
                <w:tab w:val="num" w:pos="0"/>
              </w:tabs>
              <w:suppressAutoHyphens/>
              <w:spacing w:before="240" w:after="60" w:line="240" w:lineRule="auto"/>
              <w:ind w:left="432" w:hanging="432"/>
              <w:outlineLvl w:val="0"/>
              <w:rPr>
                <w:rFonts w:ascii="Arial" w:eastAsia="Times New Roman" w:hAnsi="Arial" w:cs="Arial"/>
                <w:b/>
                <w:kern w:val="1"/>
                <w:sz w:val="22"/>
                <w:szCs w:val="32"/>
                <w:lang w:val="es-AR" w:eastAsia="ar-SA"/>
              </w:rPr>
            </w:pPr>
            <w:r w:rsidRPr="004901B6">
              <w:rPr>
                <w:rFonts w:ascii="Arial" w:eastAsia="Times New Roman" w:hAnsi="Arial" w:cs="Arial"/>
                <w:b/>
                <w:kern w:val="1"/>
                <w:sz w:val="22"/>
                <w:szCs w:val="32"/>
                <w:lang w:val="es-AR" w:eastAsia="ar-SA"/>
              </w:rPr>
              <w:t>1. FUNDAMENTACIÓN</w:t>
            </w:r>
          </w:p>
          <w:p w14:paraId="1A272007" w14:textId="77777777" w:rsidR="004901B6" w:rsidRPr="004901B6" w:rsidRDefault="004901B6" w:rsidP="004901B6">
            <w:pPr>
              <w:spacing w:after="120" w:line="240" w:lineRule="auto"/>
              <w:ind w:firstLine="708"/>
              <w:rPr>
                <w:rFonts w:ascii="Arial" w:eastAsia="Arial" w:hAnsi="Arial" w:cs="Arial"/>
                <w:color w:val="FF0000"/>
                <w:sz w:val="20"/>
                <w:szCs w:val="20"/>
                <w:lang w:val="es-AR" w:eastAsia="es-AR"/>
              </w:rPr>
            </w:pPr>
            <w:r w:rsidRPr="004901B6">
              <w:rPr>
                <w:rFonts w:ascii="Arial" w:eastAsia="Arial" w:hAnsi="Arial" w:cs="Arial"/>
                <w:color w:val="000000"/>
                <w:sz w:val="22"/>
                <w:szCs w:val="22"/>
                <w:lang w:val="es-AR" w:eastAsia="es-AR"/>
              </w:rPr>
              <w:t>Historia Argentina II (1852-1930) es una materia general de cuarto año de la carrera para profesores de enseñanza media y superior en Historia, además de licenciados y futuros investigadores. Se trata principalmente de una historia social y política donde el acento está puesto en las dinámicas interregionales, centro-periferia, y en las conexiones con los procesos globales que fueron característicos del período durante el cual la Argentina se configuró como nación y sociedad moderna. Antes que una historia nacional estado-céntrica, o pampeano-céntrica, se trata de vincular las historias regionales como las del Chaco, Noroeste, Cuyo y Patagonia, dándole un tratamiento que desborda los límites jurisdiccionales al estudiar las continuidades y articulaciones con los países vecinos como Paraguay, Bolivia y Chile a partir de comprender la historicidad de fronteras que no están dadas por la geografía física.</w:t>
            </w:r>
          </w:p>
          <w:p w14:paraId="1A272008" w14:textId="77777777" w:rsidR="004901B6" w:rsidRPr="004901B6" w:rsidRDefault="004901B6" w:rsidP="004901B6">
            <w:pPr>
              <w:spacing w:after="120" w:line="240" w:lineRule="auto"/>
              <w:ind w:firstLine="708"/>
              <w:rPr>
                <w:rFonts w:ascii="Arial" w:eastAsia="Arial" w:hAnsi="Arial" w:cs="Arial"/>
                <w:color w:val="000000"/>
                <w:sz w:val="20"/>
                <w:szCs w:val="20"/>
                <w:lang w:val="es-AR" w:eastAsia="es-AR"/>
              </w:rPr>
            </w:pPr>
            <w:r w:rsidRPr="004901B6">
              <w:rPr>
                <w:rFonts w:ascii="Arial" w:eastAsia="Arial" w:hAnsi="Arial" w:cs="Arial"/>
                <w:color w:val="000000"/>
                <w:sz w:val="22"/>
                <w:szCs w:val="22"/>
                <w:lang w:val="es-AR" w:eastAsia="es-AR"/>
              </w:rPr>
              <w:t>Mediante un fuerte anclaje empírico en el estudio de los acontecimientos del período, y su variable espacial, un objetivo metodológico es repasar distintas perspectivas teóricas sobre los procesos de formación del estado-nación, el capitalismo y las transformaciones sociales mediante la integración con las demás historias argentinas, latinoamericanas y universales que se dictan en el Departamento de Historia.</w:t>
            </w:r>
          </w:p>
          <w:p w14:paraId="1A272009" w14:textId="77777777" w:rsidR="004901B6" w:rsidRPr="004901B6" w:rsidRDefault="004901B6" w:rsidP="004901B6">
            <w:pPr>
              <w:spacing w:after="120" w:line="240" w:lineRule="auto"/>
              <w:ind w:firstLine="708"/>
              <w:rPr>
                <w:rFonts w:ascii="Arial" w:eastAsia="Arial" w:hAnsi="Arial" w:cs="Arial"/>
                <w:color w:val="000000"/>
                <w:sz w:val="20"/>
                <w:szCs w:val="20"/>
                <w:lang w:val="es-AR" w:eastAsia="es-AR"/>
              </w:rPr>
            </w:pPr>
            <w:r w:rsidRPr="004901B6">
              <w:rPr>
                <w:rFonts w:ascii="Arial" w:eastAsia="Arial" w:hAnsi="Arial" w:cs="Arial"/>
                <w:color w:val="000000"/>
                <w:sz w:val="22"/>
                <w:szCs w:val="22"/>
                <w:lang w:val="es-AR" w:eastAsia="es-AR"/>
              </w:rPr>
              <w:t xml:space="preserve">Los contenidos se abren con la batalla de Caseros que puso fin a la confederación rosista, y se cierran con el golpe de estado encabezado por José Félix Uriburu que clausuró las primeras presidencias radicales que habían sido elegidas a partir de la reforma electoral de 1912. Se problematiza que toda periodización implica un forzamiento, una construcción a posteriori que no necesariamente alumbra diferencias estructurales o morfológicas con los recortes temporales. Sin embargo, se plantea también que los dos hitos políticos que acotan este programa de estudios enmarcan varias claves de aquello que clásicamente se caracterizó como la formación de la Argentina moderna, proyectándose sobre esferas que excedieron la historia política, produciendo efectos en la economía, la sociedad y la cultura, incluidas las </w:t>
            </w:r>
            <w:r w:rsidRPr="004901B6">
              <w:rPr>
                <w:rFonts w:ascii="Arial" w:eastAsia="Arial" w:hAnsi="Arial" w:cs="Arial"/>
                <w:color w:val="000000"/>
                <w:sz w:val="22"/>
                <w:szCs w:val="22"/>
                <w:lang w:val="es-AR" w:eastAsia="es-AR"/>
              </w:rPr>
              <w:lastRenderedPageBreak/>
              <w:t>zonas de zozobra de la modernidad, allí donde las continuidades se despliegan y lo nuevo se enlaza con lo viejo. Dentro de las visiones tradicionales, autores como Gallo y Cortés Conde (1967) vieron un proceso de imposición estatal relativamente homogéneo, cuyos vectores de cambio se organizaban casi exclusivamente desde Buenos Aires y el Litoral. En cambio, a medio siglo de aquella obra nos ocuparemos de profundizar las variantes regionales del proceso de construcción del orden y el capitalismo, que desdibujan la experiencia histórica unidireccional, desnudando protagonismos de actores, resistencias, negociaciones y articulaciones sociopolíticas en provincias y territorios, que no necesariamente pasaron por los diseños de las élites letradas ni sus expectativas de disciplinar a los sectores subalternos.</w:t>
            </w:r>
          </w:p>
          <w:p w14:paraId="1A27200A" w14:textId="77777777" w:rsidR="004901B6" w:rsidRPr="004901B6" w:rsidRDefault="004901B6" w:rsidP="004901B6">
            <w:pPr>
              <w:spacing w:after="120" w:line="240" w:lineRule="auto"/>
              <w:ind w:firstLine="708"/>
              <w:rPr>
                <w:rFonts w:ascii="Arial" w:eastAsia="Arial" w:hAnsi="Arial" w:cs="Arial"/>
                <w:color w:val="000000"/>
                <w:sz w:val="20"/>
                <w:szCs w:val="20"/>
                <w:lang w:val="es-AR" w:eastAsia="es-AR"/>
              </w:rPr>
            </w:pPr>
            <w:r w:rsidRPr="004901B6">
              <w:rPr>
                <w:rFonts w:ascii="Arial" w:eastAsia="Arial" w:hAnsi="Arial" w:cs="Arial"/>
                <w:color w:val="000000"/>
                <w:sz w:val="22"/>
                <w:szCs w:val="22"/>
                <w:lang w:val="es-AR" w:eastAsia="es-AR"/>
              </w:rPr>
              <w:t>Las formas capitalistas de producción y circulación, los inicios de las migraciones transatlánticas, y el diseño de los proyectos de nación ya estaban presentes en las provincias rioplatenses durante el período anterior a 1852. Se mostrará que ciertas características de la estructura social y económica –como la centralidad de la burguesía terrateniente y el capital extranjero– se mantendrán como rasgos decisivos después de 1930 o, por el contrario, que las condiciones de la crisis del modelo de inserción en la división internacional del trabajo ya se vislumbraban antes de la “Década Infame”. Sin desconocer estos reparos, los problemas de la periodización, los cortes y las continuidades en la historia argentina, serán cuestiones metodológicas que discutir en el curso.</w:t>
            </w:r>
          </w:p>
          <w:p w14:paraId="1A27200B" w14:textId="77777777" w:rsidR="004901B6" w:rsidRPr="004901B6" w:rsidRDefault="004901B6" w:rsidP="004901B6">
            <w:pPr>
              <w:spacing w:after="120" w:line="240" w:lineRule="auto"/>
              <w:ind w:firstLine="720"/>
              <w:rPr>
                <w:rFonts w:ascii="Arial" w:eastAsia="Arial" w:hAnsi="Arial" w:cs="Arial"/>
                <w:color w:val="000000"/>
                <w:sz w:val="20"/>
                <w:szCs w:val="20"/>
                <w:lang w:val="es-AR" w:eastAsia="es-AR"/>
              </w:rPr>
            </w:pPr>
            <w:r w:rsidRPr="004901B6">
              <w:rPr>
                <w:rFonts w:ascii="Arial" w:eastAsia="Arial" w:hAnsi="Arial" w:cs="Arial"/>
                <w:color w:val="000000"/>
                <w:sz w:val="22"/>
                <w:szCs w:val="22"/>
                <w:lang w:val="es-AR" w:eastAsia="es-AR"/>
              </w:rPr>
              <w:t>Una parte sustancial de lo que conocemos e identificamos como “Argentina” encontró su definición cardinal en el transcurso de los ochenta años que se estudian en la materia: la formación del estado y un orden, el establecimiento de un territorio y sus límites, la construcción de la nación en términos políticos y socioculturales, la consolidación de una economía capitalista integrada al mercado mundial, las transformaciones de la sociedad indígena, afro-descendiente y criolla, y el mundo de frontera que dieron paso a la sociedad aluvial, la subalternización, la imposición de un modelo de homogeneidad étnica y cultural, la formación de una clase obrera diversificada, la irrupción de las masas en la escena política, etc. Durante el curso se fortalecerán algunas de estas definiciones y al mismo tiempo se trabajará para desgastar sus predicados más duros.</w:t>
            </w:r>
          </w:p>
          <w:p w14:paraId="1A27200C" w14:textId="77777777" w:rsidR="004901B6" w:rsidRPr="004901B6" w:rsidRDefault="004901B6" w:rsidP="004901B6">
            <w:pPr>
              <w:spacing w:after="120" w:line="240" w:lineRule="auto"/>
              <w:ind w:firstLine="720"/>
              <w:rPr>
                <w:rFonts w:ascii="Arial" w:eastAsia="Arial" w:hAnsi="Arial" w:cs="Arial"/>
                <w:color w:val="000000"/>
                <w:sz w:val="20"/>
                <w:szCs w:val="20"/>
                <w:lang w:val="es-AR" w:eastAsia="es-AR"/>
              </w:rPr>
            </w:pPr>
            <w:r w:rsidRPr="004901B6">
              <w:rPr>
                <w:rFonts w:ascii="Arial" w:eastAsia="Arial" w:hAnsi="Arial" w:cs="Arial"/>
                <w:color w:val="000000"/>
                <w:sz w:val="22"/>
                <w:szCs w:val="22"/>
                <w:lang w:val="es-AR" w:eastAsia="es-AR"/>
              </w:rPr>
              <w:t>Al centrar la atención sobre los espacios periféricos, veremos que la imagen consagrada por la historiografía de un estado, una economía, una sociedad, y un sistema de valores definitivamente instaurados y consolidados en 1880 debe ser revisada. Si la Generación del Ochenta, las élites políticas, y los intelectuales del Centenario creyeron logrado su propósito de normalizar y encauzar una sociedad nueva dentro de los parámetros de la modernidad, la diversidad y la supervivencia de sujetos y zonas de conflictividad que la lente cientificista no alcanzaba a visualizar hicieron que el lazo social recién se anudase, siempre inestablemente, con el peronismo y la integración de amplias capas de la población a la ciudadanía política, incluidas las mujeres. Por dichos motivos no se restringe la noción de los “espacios periféricos” a una definición geográfica, ya que son el fruto de una construcción social. También en las grandes ciudades se encontrarán “fronteras” y extrañamiento ante las alteridades múltiples que las habitan. La mirada antropológica, y la “historia en veta etnográfica”, acompañan el enfoque de la historia del período, alimentando las reflexiones que se harán en clase sobre las relaciones de poder.</w:t>
            </w:r>
          </w:p>
          <w:p w14:paraId="1A27200D" w14:textId="77777777" w:rsidR="004901B6" w:rsidRPr="004901B6" w:rsidRDefault="004901B6" w:rsidP="004901B6">
            <w:pPr>
              <w:spacing w:after="120" w:line="240" w:lineRule="auto"/>
              <w:ind w:firstLine="720"/>
              <w:rPr>
                <w:rFonts w:ascii="Arial" w:eastAsia="Arial" w:hAnsi="Arial" w:cs="Arial"/>
                <w:color w:val="000000"/>
                <w:sz w:val="20"/>
                <w:szCs w:val="20"/>
                <w:lang w:val="es-AR" w:eastAsia="es-AR"/>
              </w:rPr>
            </w:pPr>
            <w:r w:rsidRPr="004901B6">
              <w:rPr>
                <w:rFonts w:ascii="Arial" w:eastAsia="Arial" w:hAnsi="Arial" w:cs="Arial"/>
                <w:color w:val="000000"/>
                <w:sz w:val="22"/>
                <w:szCs w:val="22"/>
                <w:lang w:val="es-AR" w:eastAsia="es-AR"/>
              </w:rPr>
              <w:t xml:space="preserve">La política y la formación del estado-nación, la consolidación de una economía </w:t>
            </w:r>
            <w:r w:rsidRPr="004901B6">
              <w:rPr>
                <w:rFonts w:ascii="Arial" w:eastAsia="Arial" w:hAnsi="Arial" w:cs="Arial"/>
                <w:color w:val="000000"/>
                <w:sz w:val="22"/>
                <w:szCs w:val="22"/>
                <w:lang w:val="es-AR" w:eastAsia="es-AR"/>
              </w:rPr>
              <w:lastRenderedPageBreak/>
              <w:t>capitalista, las transformaciones sociales y culturales son los ejes o unidades que vertebran las discusiones de la materia. En el curso se trabajará para constatar que dicha división es fundamentalmente organizativa y analítica. La secuencia en el tratamiento no obedece a un orden de prelación ni a una determinación estructural, sino a cierto movimiento circular, que permitirá comprender las múltiples relaciones y los cruces entre estas tres dimensiones de los fenómenos sociales. Para comprenderlo se revisarán distintas perspectivas teóricas sobre la articulación de la causalidad y la complejidad histórica.</w:t>
            </w:r>
          </w:p>
          <w:p w14:paraId="1A27200E" w14:textId="77777777" w:rsidR="004901B6" w:rsidRPr="004901B6" w:rsidRDefault="004901B6" w:rsidP="004901B6">
            <w:pPr>
              <w:spacing w:after="120" w:line="240" w:lineRule="auto"/>
              <w:ind w:firstLine="720"/>
              <w:rPr>
                <w:rFonts w:ascii="Arial" w:eastAsia="Arial" w:hAnsi="Arial" w:cs="Arial"/>
                <w:color w:val="000000"/>
                <w:sz w:val="20"/>
                <w:szCs w:val="20"/>
                <w:lang w:val="es-AR" w:eastAsia="es-AR"/>
              </w:rPr>
            </w:pPr>
            <w:r w:rsidRPr="004901B6">
              <w:rPr>
                <w:rFonts w:ascii="Arial" w:eastAsia="Arial" w:hAnsi="Arial" w:cs="Arial"/>
                <w:color w:val="000000"/>
                <w:sz w:val="22"/>
                <w:szCs w:val="22"/>
                <w:lang w:val="es-AR" w:eastAsia="es-AR"/>
              </w:rPr>
              <w:t xml:space="preserve">¿Fue el estado quien produjo materialmente una nueva sociedad, una nueva economía y una nueva identidad nacional como lo planteaba Oszlak (1982) </w:t>
            </w:r>
            <w:proofErr w:type="gramStart"/>
            <w:r w:rsidRPr="004901B6">
              <w:rPr>
                <w:rFonts w:ascii="Arial" w:eastAsia="Arial" w:hAnsi="Arial" w:cs="Arial"/>
                <w:color w:val="000000"/>
                <w:sz w:val="22"/>
                <w:szCs w:val="22"/>
                <w:lang w:val="es-AR" w:eastAsia="es-AR"/>
              </w:rPr>
              <w:t>o</w:t>
            </w:r>
            <w:proofErr w:type="gramEnd"/>
            <w:r w:rsidRPr="004901B6">
              <w:rPr>
                <w:rFonts w:ascii="Arial" w:eastAsia="Arial" w:hAnsi="Arial" w:cs="Arial"/>
                <w:color w:val="000000"/>
                <w:sz w:val="22"/>
                <w:szCs w:val="22"/>
                <w:lang w:val="es-AR" w:eastAsia="es-AR"/>
              </w:rPr>
              <w:t xml:space="preserve"> al contrario, fue la combinación conflictiva de la clarividencia de la elite letrada con la fuerza estructural de la economía mundial la responsable de la formación de un orden estatal en los términos de </w:t>
            </w:r>
            <w:proofErr w:type="spellStart"/>
            <w:r w:rsidRPr="004901B6">
              <w:rPr>
                <w:rFonts w:ascii="Arial" w:eastAsia="Arial" w:hAnsi="Arial" w:cs="Arial"/>
                <w:color w:val="000000"/>
                <w:sz w:val="22"/>
                <w:szCs w:val="22"/>
                <w:lang w:val="es-AR" w:eastAsia="es-AR"/>
              </w:rPr>
              <w:t>Halperín</w:t>
            </w:r>
            <w:proofErr w:type="spellEnd"/>
            <w:r w:rsidRPr="004901B6">
              <w:rPr>
                <w:rFonts w:ascii="Arial" w:eastAsia="Arial" w:hAnsi="Arial" w:cs="Arial"/>
                <w:color w:val="000000"/>
                <w:sz w:val="22"/>
                <w:szCs w:val="22"/>
                <w:lang w:val="es-AR" w:eastAsia="es-AR"/>
              </w:rPr>
              <w:t xml:space="preserve"> Donghi (1980)? ¿Este proceso se direccionó exclusivamente desde Buenos Aires o el orden político se construyó también desde las periferias al centro como propone una compilación de trabajos realizada por </w:t>
            </w:r>
            <w:proofErr w:type="spellStart"/>
            <w:r w:rsidRPr="004901B6">
              <w:rPr>
                <w:rFonts w:ascii="Arial" w:eastAsia="Arial" w:hAnsi="Arial" w:cs="Arial"/>
                <w:color w:val="000000"/>
                <w:sz w:val="22"/>
                <w:szCs w:val="22"/>
                <w:lang w:val="es-AR" w:eastAsia="es-AR"/>
              </w:rPr>
              <w:t>Bragoni</w:t>
            </w:r>
            <w:proofErr w:type="spellEnd"/>
            <w:r w:rsidRPr="004901B6">
              <w:rPr>
                <w:rFonts w:ascii="Arial" w:eastAsia="Arial" w:hAnsi="Arial" w:cs="Arial"/>
                <w:color w:val="000000"/>
                <w:sz w:val="22"/>
                <w:szCs w:val="22"/>
                <w:lang w:val="es-AR" w:eastAsia="es-AR"/>
              </w:rPr>
              <w:t xml:space="preserve"> y Míguez (2010)?</w:t>
            </w:r>
          </w:p>
          <w:p w14:paraId="1A27200F" w14:textId="77777777" w:rsidR="004901B6" w:rsidRPr="004901B6" w:rsidRDefault="004901B6" w:rsidP="004901B6">
            <w:pPr>
              <w:spacing w:after="120" w:line="240" w:lineRule="auto"/>
              <w:ind w:firstLine="720"/>
              <w:rPr>
                <w:rFonts w:ascii="Arial" w:eastAsia="Arial" w:hAnsi="Arial" w:cs="Arial"/>
                <w:color w:val="000000"/>
                <w:sz w:val="20"/>
                <w:szCs w:val="20"/>
                <w:lang w:val="es-AR" w:eastAsia="es-AR"/>
              </w:rPr>
            </w:pPr>
            <w:r w:rsidRPr="004901B6">
              <w:rPr>
                <w:rFonts w:ascii="Arial" w:eastAsia="Arial" w:hAnsi="Arial" w:cs="Arial"/>
                <w:color w:val="000000"/>
                <w:sz w:val="22"/>
                <w:szCs w:val="22"/>
                <w:lang w:val="es-AR" w:eastAsia="es-AR"/>
              </w:rPr>
              <w:t>El estudio de los fenómenos relativos a la producción del poder atraviesa el análisis de la economía y la sociedad argentinas. Y viceversa. Se reforzará la concepción de la materia como una historia social y política, atenuando la división del programa en tres unidades por razones didácticas. La bibliografía ejemplifica que la especialización es valiosa pero los objetos de estudio no se deben fragmentar, por ejemplo, se eligieron textos para orientar el debate económico que a su vez abastecen reflexiones sobre problemas políticos, sociales y culturales.</w:t>
            </w:r>
          </w:p>
          <w:p w14:paraId="1A272010" w14:textId="77777777" w:rsidR="004901B6" w:rsidRPr="004901B6" w:rsidRDefault="004901B6" w:rsidP="004901B6">
            <w:pPr>
              <w:spacing w:after="120" w:line="240" w:lineRule="auto"/>
              <w:ind w:firstLine="720"/>
              <w:rPr>
                <w:rFonts w:ascii="Arial" w:eastAsia="Arial" w:hAnsi="Arial" w:cs="Arial"/>
                <w:color w:val="000000"/>
                <w:sz w:val="20"/>
                <w:szCs w:val="20"/>
                <w:lang w:val="es-AR" w:eastAsia="es-AR"/>
              </w:rPr>
            </w:pPr>
            <w:r w:rsidRPr="004901B6">
              <w:rPr>
                <w:rFonts w:ascii="Arial" w:eastAsia="Arial" w:hAnsi="Arial" w:cs="Arial"/>
                <w:color w:val="000000"/>
                <w:sz w:val="22"/>
                <w:szCs w:val="22"/>
                <w:lang w:val="es-AR" w:eastAsia="es-AR"/>
              </w:rPr>
              <w:t xml:space="preserve">Conforme a este programa se enseñará una historia atenta a las singularidades, a la morfología de los procesos históricos mediante el trabajo con </w:t>
            </w:r>
            <w:proofErr w:type="gramStart"/>
            <w:r w:rsidRPr="004901B6">
              <w:rPr>
                <w:rFonts w:ascii="Arial" w:eastAsia="Arial" w:hAnsi="Arial" w:cs="Arial"/>
                <w:color w:val="000000"/>
                <w:sz w:val="22"/>
                <w:szCs w:val="22"/>
                <w:lang w:val="es-AR" w:eastAsia="es-AR"/>
              </w:rPr>
              <w:t>bibliografía</w:t>
            </w:r>
            <w:proofErr w:type="gramEnd"/>
            <w:r w:rsidRPr="004901B6">
              <w:rPr>
                <w:rFonts w:ascii="Arial" w:eastAsia="Arial" w:hAnsi="Arial" w:cs="Arial"/>
                <w:color w:val="000000"/>
                <w:sz w:val="22"/>
                <w:szCs w:val="22"/>
                <w:lang w:val="es-AR" w:eastAsia="es-AR"/>
              </w:rPr>
              <w:t xml:space="preserve"> pero también con documentos de distinta tipología para dar lugar a la comprensión de las visiones de época. Por ejemplo, las que incluyen interpretaciones sociológicas claves como los textos de Burton o Mansilla. El carácter de materia general, casi introductoria para el abordaje de la historia argentina, no inhibe otras vías de entrada como el estudio de la vida cultural, las prácticas, los discursos y las representaciones ideológicas. A nivel preliminar, se concede importancia al tratamiento de la literatura, la ensayística, la cartografía, los manuales escolares, el humor gráfico, la fotografía y la cinematografía de la época, explotando la disponibilidad de registros fílmicos en internet. Tendencialmente, se propone estudiar la historia social argentina entre 1852 y 1930 desde un sesgo cultural, entramado y no determinado por las dimensiones estructurales que se mencionaron anteriormente.</w:t>
            </w:r>
          </w:p>
          <w:p w14:paraId="1A272011" w14:textId="77777777" w:rsidR="004901B6" w:rsidRPr="004901B6" w:rsidRDefault="004901B6" w:rsidP="004901B6">
            <w:pPr>
              <w:spacing w:after="120" w:line="240" w:lineRule="auto"/>
              <w:ind w:firstLine="720"/>
              <w:rPr>
                <w:rFonts w:ascii="Arial" w:eastAsia="Arial" w:hAnsi="Arial" w:cs="Arial"/>
                <w:color w:val="000000"/>
                <w:sz w:val="20"/>
                <w:szCs w:val="20"/>
                <w:lang w:val="es-AR" w:eastAsia="es-AR"/>
              </w:rPr>
            </w:pPr>
            <w:r w:rsidRPr="004901B6">
              <w:rPr>
                <w:rFonts w:ascii="Arial" w:eastAsia="Arial" w:hAnsi="Arial" w:cs="Arial"/>
                <w:color w:val="000000"/>
                <w:sz w:val="22"/>
                <w:szCs w:val="22"/>
                <w:lang w:val="es-AR" w:eastAsia="es-AR"/>
              </w:rPr>
              <w:t>Hace ya años que la historia argentina entre 1852 y 1930 no se enseña en las universidades como el relato liso de los enfrentamientos entre Buenos Aires y el Interior, como el análisis económico de la pampa húmeda y la interpretación excluyente de los conflictos sociales en el Litoral. Para acompañar esta renovación pedagógica e historiográfica se desarrollarán contenidos con sesgo regional, interesados en las particularidades de la inserción patagónica en el contexto más amplio de la historia nacional, prestando atención a otras regiones como Cuyo, el Noroeste y Chaco, yendo incluso más allá de las fronteras nacionales cuando se traten las guerras del Paraguay, buscando el modo en que la historia argentina se articula con los procesos mundiales de la época del imperialismo. En esta dirección, se incorporan metodologías con un historial extenso como el Análisis de Redes Sociales, pero que todavía son novedosas en la enseñanza de la historia, para comprender que la región comienza y termina allí donde comienza y termina la explicación, según el planteamiento de Bandieri (1996), y que este criterio también es aplicable al estudio de la historia nacional para ampliarla tan lejos como se puedan establecer conexiones sociales, políticas, culturales, ideológicas, etc.</w:t>
            </w:r>
          </w:p>
          <w:p w14:paraId="1A272012" w14:textId="77777777" w:rsidR="004901B6" w:rsidRPr="004901B6" w:rsidRDefault="004901B6" w:rsidP="004901B6">
            <w:pPr>
              <w:spacing w:after="120" w:line="240" w:lineRule="auto"/>
              <w:ind w:firstLine="720"/>
              <w:rPr>
                <w:rFonts w:ascii="Arial" w:eastAsia="Arial" w:hAnsi="Arial" w:cs="Arial"/>
                <w:color w:val="000000"/>
                <w:sz w:val="20"/>
                <w:szCs w:val="20"/>
                <w:lang w:val="es-AR" w:eastAsia="es-AR"/>
              </w:rPr>
            </w:pPr>
            <w:r w:rsidRPr="004901B6">
              <w:rPr>
                <w:rFonts w:ascii="Arial" w:eastAsia="Arial" w:hAnsi="Arial" w:cs="Arial"/>
                <w:color w:val="000000"/>
                <w:sz w:val="22"/>
                <w:szCs w:val="22"/>
                <w:lang w:val="es-AR" w:eastAsia="es-AR"/>
              </w:rPr>
              <w:t>Por sus efectos social, económica y políticamente transformadores, además de destructores, incluimos en la primera y tercera unidad del programa sendos módulos destinados a estudiar las guerras del período, las de expansión nacional contra las poblaciones indígenas y criollas, las guerras de aplastamiento de montoneras de la segunda mitad del siglo XIX, y la guerra de la Triple Alianza o del Paraguay. Esta temática ha sido cautiva de visiones tradicionales y apologéticas, o bien tabú asociado al rechazo de su función ideológica, mereciendo enfoques y tratamientos complejos que sitúen el carácter social de estas conflagraciones y su relación estrecha con el proceso de imposición del estado nacional.</w:t>
            </w:r>
          </w:p>
          <w:p w14:paraId="1A272013" w14:textId="77777777" w:rsidR="004901B6" w:rsidRPr="004901B6" w:rsidRDefault="004901B6" w:rsidP="004901B6">
            <w:pPr>
              <w:spacing w:after="120" w:line="240" w:lineRule="auto"/>
              <w:ind w:firstLine="720"/>
              <w:rPr>
                <w:rFonts w:ascii="Arial" w:eastAsia="Arial" w:hAnsi="Arial" w:cs="Arial"/>
                <w:color w:val="000000"/>
                <w:sz w:val="20"/>
                <w:szCs w:val="20"/>
                <w:lang w:val="es-AR" w:eastAsia="es-AR"/>
              </w:rPr>
            </w:pPr>
            <w:r w:rsidRPr="004901B6">
              <w:rPr>
                <w:rFonts w:ascii="Arial" w:eastAsia="Arial" w:hAnsi="Arial" w:cs="Arial"/>
                <w:color w:val="000000"/>
                <w:sz w:val="22"/>
                <w:szCs w:val="22"/>
                <w:lang w:val="es-AR" w:eastAsia="es-AR"/>
              </w:rPr>
              <w:t>Otras escuelas y departamentos de historia han dado pasos significativos en esta dirección que proponemos. La historia regional funciona como dispositivo de reconocimiento de la alteridad y las dificultades de la acción estatal para imponer homogeneidad, o las negociaciones y mediaciones en que se incurre para construir hegemonía. A medida que se profundiza el conocimiento resulta más difícil referirse a una “sociedad argentina” monolítica o singular. El lugar otorgado en el programa a las relaciones interétnicas, a la historia indígena, y más recientemente a la población de ascendencia africana se inscribe en esta reflexión. Apelando a la metáfora del experto de arte que se concentra en los extremos del lienzo para visualizar el trazo distintivo de un óleo, la nota original o su falsificación, se insistirá en la revisión de aquello que denominamos “la Argentina en los bordes” y en la interpretación de las narrativas urdidas en el marco de las relaciones de contacto y conflicto entre múltiples actores.</w:t>
            </w:r>
          </w:p>
          <w:p w14:paraId="1A272014" w14:textId="77777777" w:rsidR="004901B6" w:rsidRPr="004901B6" w:rsidRDefault="004901B6" w:rsidP="004901B6">
            <w:pPr>
              <w:spacing w:after="120" w:line="240" w:lineRule="auto"/>
              <w:ind w:firstLine="720"/>
              <w:rPr>
                <w:rFonts w:ascii="Arial" w:eastAsia="Arial" w:hAnsi="Arial" w:cs="Arial"/>
                <w:color w:val="000000"/>
                <w:sz w:val="22"/>
                <w:szCs w:val="22"/>
                <w:lang w:val="es-AR" w:eastAsia="es-AR"/>
              </w:rPr>
            </w:pPr>
            <w:r w:rsidRPr="004901B6">
              <w:rPr>
                <w:rFonts w:ascii="Arial" w:eastAsia="Arial" w:hAnsi="Arial" w:cs="Arial"/>
                <w:color w:val="000000"/>
                <w:sz w:val="22"/>
                <w:szCs w:val="22"/>
                <w:lang w:val="es-AR" w:eastAsia="es-AR"/>
              </w:rPr>
              <w:t>Este programa desarrolla los contenidos mínimos del Plan de Estudios vigente para la asignatura: Formación del estado nacional y la nación. El modelo de crecimiento hacia afuera: cambios en la estructura agraria a mediados del siglo XIX. Población y políticas migratorias. El régimen político oligárquico y la hegemonía pluralista. El modelo agroexportador. Cambios en la estructura social, el movimiento obrero. Transformaciones en el sistema político. Cuestiones en torno al crecimiento económico. La dinámica social.</w:t>
            </w:r>
          </w:p>
          <w:p w14:paraId="1A272015" w14:textId="77777777" w:rsidR="004901B6" w:rsidRPr="004901B6" w:rsidRDefault="004901B6" w:rsidP="004901B6">
            <w:pPr>
              <w:suppressAutoHyphens/>
              <w:spacing w:line="240" w:lineRule="auto"/>
              <w:jc w:val="left"/>
              <w:rPr>
                <w:rFonts w:ascii="Arial" w:eastAsia="Times New Roman" w:hAnsi="Arial" w:cs="Arial"/>
                <w:sz w:val="20"/>
                <w:szCs w:val="20"/>
                <w:lang w:val="es-AR" w:eastAsia="ar-SA"/>
              </w:rPr>
            </w:pPr>
            <w:r w:rsidRPr="004901B6">
              <w:rPr>
                <w:rFonts w:ascii="Arial" w:eastAsia="Times New Roman" w:hAnsi="Arial" w:cs="Arial"/>
                <w:sz w:val="22"/>
                <w:szCs w:val="22"/>
                <w:lang w:eastAsia="ar-SA"/>
              </w:rPr>
              <w:t>Por todo ello, una de las cuestiones más interesantes a dilucidar en la materia será cuál es el canon, el corpus documental y bibliográfico, los tópicos y problemas de configuran el objeto complejo, inestable y siempre cambiante de aquello que convencionalmente se considera la “Historia argentina”.</w:t>
            </w:r>
          </w:p>
          <w:p w14:paraId="1A272016" w14:textId="77777777" w:rsidR="004901B6" w:rsidRPr="004901B6" w:rsidRDefault="004901B6" w:rsidP="004901B6">
            <w:pPr>
              <w:suppressAutoHyphens/>
              <w:spacing w:line="240" w:lineRule="auto"/>
              <w:rPr>
                <w:rFonts w:ascii="Arial" w:eastAsia="Times New Roman" w:hAnsi="Arial" w:cs="Arial"/>
                <w:sz w:val="22"/>
                <w:szCs w:val="20"/>
                <w:lang w:val="es-AR" w:eastAsia="ar-SA"/>
              </w:rPr>
            </w:pPr>
          </w:p>
          <w:p w14:paraId="1A272017" w14:textId="77777777" w:rsidR="004901B6" w:rsidRPr="004901B6" w:rsidRDefault="004901B6" w:rsidP="004901B6">
            <w:pPr>
              <w:suppressAutoHyphens/>
              <w:spacing w:line="240" w:lineRule="auto"/>
              <w:rPr>
                <w:rFonts w:ascii="Arial" w:eastAsia="Times New Roman" w:hAnsi="Arial" w:cs="Arial"/>
                <w:sz w:val="22"/>
                <w:szCs w:val="20"/>
                <w:lang w:val="es-AR" w:eastAsia="ar-SA"/>
              </w:rPr>
            </w:pPr>
            <w:r w:rsidRPr="004901B6">
              <w:rPr>
                <w:rFonts w:ascii="Arial" w:eastAsia="Times New Roman" w:hAnsi="Arial" w:cs="Arial"/>
                <w:b/>
                <w:bCs/>
                <w:sz w:val="22"/>
                <w:szCs w:val="20"/>
                <w:lang w:val="es-AR" w:eastAsia="ar-SA"/>
              </w:rPr>
              <w:t>2. OBJETIVOS</w:t>
            </w:r>
          </w:p>
          <w:p w14:paraId="1A272018" w14:textId="77777777" w:rsidR="004901B6" w:rsidRPr="004901B6" w:rsidRDefault="004901B6" w:rsidP="004901B6">
            <w:pPr>
              <w:numPr>
                <w:ilvl w:val="0"/>
                <w:numId w:val="1"/>
              </w:numPr>
              <w:suppressAutoHyphens/>
              <w:spacing w:line="240" w:lineRule="auto"/>
              <w:ind w:left="714" w:hanging="357"/>
              <w:contextualSpacing/>
              <w:jc w:val="left"/>
              <w:rPr>
                <w:rFonts w:ascii="Arial" w:eastAsia="Arial" w:hAnsi="Arial" w:cs="Arial"/>
                <w:color w:val="000000"/>
                <w:sz w:val="22"/>
                <w:szCs w:val="22"/>
                <w:lang w:val="es-AR" w:eastAsia="es-AR"/>
              </w:rPr>
            </w:pPr>
            <w:r w:rsidRPr="004901B6">
              <w:rPr>
                <w:rFonts w:ascii="Arial" w:eastAsia="Arial" w:hAnsi="Arial" w:cs="Arial"/>
                <w:color w:val="000000"/>
                <w:sz w:val="22"/>
                <w:szCs w:val="22"/>
                <w:lang w:val="es-AR" w:eastAsia="es-AR"/>
              </w:rPr>
              <w:t>Estudiar los actores, relaciones, acontecimientos y procesos de la historia argentina entre 1852 y 1930 conforme a tres ejes interrelacionados: político y de formación del estado-nación, económico, y sociocultural.</w:t>
            </w:r>
          </w:p>
          <w:p w14:paraId="1A272019" w14:textId="77777777" w:rsidR="004901B6" w:rsidRPr="004901B6" w:rsidRDefault="004901B6" w:rsidP="004901B6">
            <w:pPr>
              <w:numPr>
                <w:ilvl w:val="0"/>
                <w:numId w:val="1"/>
              </w:numPr>
              <w:suppressAutoHyphens/>
              <w:spacing w:line="240" w:lineRule="auto"/>
              <w:ind w:hanging="360"/>
              <w:contextualSpacing/>
              <w:jc w:val="left"/>
              <w:rPr>
                <w:rFonts w:ascii="Arial" w:eastAsia="Arial" w:hAnsi="Arial" w:cs="Arial"/>
                <w:color w:val="000000"/>
                <w:sz w:val="22"/>
                <w:szCs w:val="22"/>
                <w:lang w:val="es-AR" w:eastAsia="es-AR"/>
              </w:rPr>
            </w:pPr>
            <w:r w:rsidRPr="004901B6">
              <w:rPr>
                <w:rFonts w:ascii="Arial" w:eastAsia="Arial" w:hAnsi="Arial" w:cs="Arial"/>
                <w:color w:val="000000"/>
                <w:sz w:val="22"/>
                <w:szCs w:val="22"/>
                <w:lang w:val="es-AR" w:eastAsia="es-AR"/>
              </w:rPr>
              <w:t>Identificar las principales continuidades y cambios de la historia argentina problematizando las variables de análisis temporal y espacial, la periodización y la localización territorial de los procesos que son objeto de estudio.</w:t>
            </w:r>
          </w:p>
          <w:p w14:paraId="1A27201A" w14:textId="77777777" w:rsidR="004901B6" w:rsidRPr="004901B6" w:rsidRDefault="004901B6" w:rsidP="004901B6">
            <w:pPr>
              <w:numPr>
                <w:ilvl w:val="0"/>
                <w:numId w:val="1"/>
              </w:numPr>
              <w:suppressAutoHyphens/>
              <w:spacing w:line="240" w:lineRule="auto"/>
              <w:ind w:hanging="360"/>
              <w:contextualSpacing/>
              <w:jc w:val="left"/>
              <w:rPr>
                <w:rFonts w:ascii="Arial" w:eastAsia="Arial" w:hAnsi="Arial" w:cs="Arial"/>
                <w:color w:val="000000"/>
                <w:sz w:val="22"/>
                <w:szCs w:val="22"/>
                <w:lang w:val="es-AR" w:eastAsia="es-AR"/>
              </w:rPr>
            </w:pPr>
            <w:r w:rsidRPr="004901B6">
              <w:rPr>
                <w:rFonts w:ascii="Arial" w:eastAsia="Arial" w:hAnsi="Arial" w:cs="Arial"/>
                <w:color w:val="000000"/>
                <w:sz w:val="22"/>
                <w:szCs w:val="22"/>
                <w:lang w:val="es-AR" w:eastAsia="es-AR"/>
              </w:rPr>
              <w:t>Contextualizar las dinámicas históricas de integración y conflicto regional y nacional en el marco de las relaciones globales y transnacionales que caracterizaron el período de expansión del capitalismo, los estados nacionales y el imperialismo.</w:t>
            </w:r>
          </w:p>
          <w:p w14:paraId="1A27201B" w14:textId="77777777" w:rsidR="004901B6" w:rsidRPr="004901B6" w:rsidRDefault="004901B6" w:rsidP="004901B6">
            <w:pPr>
              <w:numPr>
                <w:ilvl w:val="0"/>
                <w:numId w:val="1"/>
              </w:numPr>
              <w:suppressAutoHyphens/>
              <w:spacing w:line="240" w:lineRule="auto"/>
              <w:ind w:hanging="360"/>
              <w:contextualSpacing/>
              <w:jc w:val="left"/>
              <w:rPr>
                <w:rFonts w:ascii="Arial" w:eastAsia="Arial" w:hAnsi="Arial" w:cs="Arial"/>
                <w:color w:val="000000"/>
                <w:sz w:val="22"/>
                <w:szCs w:val="22"/>
                <w:lang w:val="es-AR" w:eastAsia="es-AR"/>
              </w:rPr>
            </w:pPr>
            <w:r w:rsidRPr="004901B6">
              <w:rPr>
                <w:rFonts w:ascii="Arial" w:eastAsia="Arial" w:hAnsi="Arial" w:cs="Arial"/>
                <w:color w:val="000000"/>
                <w:sz w:val="22"/>
                <w:szCs w:val="22"/>
                <w:lang w:val="es-AR" w:eastAsia="es-AR"/>
              </w:rPr>
              <w:t>Comprender el papel de las guerras en estos procesos del siglo XIX argentino y sudamericano.</w:t>
            </w:r>
          </w:p>
          <w:p w14:paraId="1A27201C" w14:textId="77777777" w:rsidR="004901B6" w:rsidRPr="004901B6" w:rsidRDefault="004901B6" w:rsidP="004901B6">
            <w:pPr>
              <w:numPr>
                <w:ilvl w:val="0"/>
                <w:numId w:val="1"/>
              </w:numPr>
              <w:suppressAutoHyphens/>
              <w:spacing w:line="240" w:lineRule="auto"/>
              <w:ind w:hanging="360"/>
              <w:contextualSpacing/>
              <w:jc w:val="left"/>
              <w:rPr>
                <w:rFonts w:ascii="Arial" w:eastAsia="Arial" w:hAnsi="Arial" w:cs="Arial"/>
                <w:color w:val="000000"/>
                <w:sz w:val="22"/>
                <w:szCs w:val="22"/>
                <w:lang w:val="es-AR" w:eastAsia="es-AR"/>
              </w:rPr>
            </w:pPr>
            <w:r w:rsidRPr="004901B6">
              <w:rPr>
                <w:rFonts w:ascii="Arial" w:eastAsia="Arial" w:hAnsi="Arial" w:cs="Arial"/>
                <w:color w:val="000000"/>
                <w:sz w:val="22"/>
                <w:szCs w:val="22"/>
                <w:lang w:val="es-AR" w:eastAsia="es-AR"/>
              </w:rPr>
              <w:t>Indagación de las principales corrientes políticas e ideológicas que intervinieron en la Argentina de la segunda mitad del siglo XIX y primeras décadas del XX: federalismo, autonomismo, romanticismo, liberalismo, conservadurismo, socialismo, anarquismo, radicalismo, populismos, nacionalismos.</w:t>
            </w:r>
          </w:p>
          <w:p w14:paraId="1A27201D" w14:textId="77777777" w:rsidR="004901B6" w:rsidRPr="004901B6" w:rsidRDefault="004901B6" w:rsidP="004901B6">
            <w:pPr>
              <w:numPr>
                <w:ilvl w:val="0"/>
                <w:numId w:val="1"/>
              </w:numPr>
              <w:suppressAutoHyphens/>
              <w:spacing w:line="240" w:lineRule="auto"/>
              <w:ind w:hanging="360"/>
              <w:contextualSpacing/>
              <w:jc w:val="left"/>
              <w:rPr>
                <w:rFonts w:ascii="Arial" w:eastAsia="Arial" w:hAnsi="Arial" w:cs="Arial"/>
                <w:color w:val="000000"/>
                <w:sz w:val="22"/>
                <w:szCs w:val="22"/>
                <w:lang w:val="es-AR" w:eastAsia="es-AR"/>
              </w:rPr>
            </w:pPr>
            <w:r w:rsidRPr="004901B6">
              <w:rPr>
                <w:rFonts w:ascii="Arial" w:eastAsia="Arial" w:hAnsi="Arial" w:cs="Arial"/>
                <w:color w:val="000000"/>
                <w:sz w:val="22"/>
                <w:szCs w:val="22"/>
                <w:lang w:val="es-AR" w:eastAsia="es-AR"/>
              </w:rPr>
              <w:t>Discutir didácticamente la circunscripción del canon, el corpus documental y bibliográfico, los tópicos y problemas de configuran la Historia argentina entre 1852 y 1930.</w:t>
            </w:r>
          </w:p>
          <w:p w14:paraId="1A27201E" w14:textId="77777777" w:rsidR="004901B6" w:rsidRPr="004901B6" w:rsidRDefault="004901B6" w:rsidP="004901B6">
            <w:pPr>
              <w:numPr>
                <w:ilvl w:val="0"/>
                <w:numId w:val="1"/>
              </w:numPr>
              <w:suppressAutoHyphens/>
              <w:spacing w:line="240" w:lineRule="auto"/>
              <w:ind w:hanging="360"/>
              <w:contextualSpacing/>
              <w:jc w:val="left"/>
              <w:rPr>
                <w:rFonts w:ascii="Arial" w:eastAsia="Arial" w:hAnsi="Arial" w:cs="Arial"/>
                <w:color w:val="000000"/>
                <w:sz w:val="22"/>
                <w:szCs w:val="22"/>
                <w:lang w:val="es-AR" w:eastAsia="es-AR"/>
              </w:rPr>
            </w:pPr>
            <w:r w:rsidRPr="004901B6">
              <w:rPr>
                <w:rFonts w:ascii="Arial" w:eastAsia="Arial" w:hAnsi="Arial" w:cs="Arial"/>
                <w:color w:val="000000"/>
                <w:sz w:val="22"/>
                <w:szCs w:val="22"/>
                <w:lang w:val="es-AR" w:eastAsia="es-AR"/>
              </w:rPr>
              <w:t>Analizar críticamente las distintas corrientes historiográficas y perspectivas teóricas sobre la Argentina del período.</w:t>
            </w:r>
          </w:p>
          <w:p w14:paraId="1A27201F" w14:textId="77777777" w:rsidR="004901B6" w:rsidRPr="004901B6" w:rsidRDefault="004901B6" w:rsidP="004901B6">
            <w:pPr>
              <w:numPr>
                <w:ilvl w:val="0"/>
                <w:numId w:val="1"/>
              </w:numPr>
              <w:suppressAutoHyphens/>
              <w:spacing w:line="240" w:lineRule="auto"/>
              <w:ind w:hanging="360"/>
              <w:contextualSpacing/>
              <w:jc w:val="left"/>
              <w:rPr>
                <w:rFonts w:ascii="Arial" w:eastAsia="Arial" w:hAnsi="Arial" w:cs="Arial"/>
                <w:color w:val="000000"/>
                <w:sz w:val="22"/>
                <w:szCs w:val="22"/>
                <w:lang w:val="es-AR" w:eastAsia="es-AR"/>
              </w:rPr>
            </w:pPr>
            <w:r w:rsidRPr="004901B6">
              <w:rPr>
                <w:rFonts w:ascii="Arial" w:eastAsia="Arial" w:hAnsi="Arial" w:cs="Arial"/>
                <w:color w:val="000000"/>
                <w:sz w:val="22"/>
                <w:szCs w:val="22"/>
                <w:lang w:val="es-AR" w:eastAsia="es-AR"/>
              </w:rPr>
              <w:t>Integrar los contenidos de la materia con las demás historias argentinas, latinoamericanas y universales que se dictan desde el Departamento de Historia.</w:t>
            </w:r>
          </w:p>
          <w:p w14:paraId="1A272020" w14:textId="77777777" w:rsidR="004901B6" w:rsidRPr="004901B6" w:rsidRDefault="004901B6" w:rsidP="004901B6">
            <w:pPr>
              <w:numPr>
                <w:ilvl w:val="0"/>
                <w:numId w:val="1"/>
              </w:numPr>
              <w:suppressAutoHyphens/>
              <w:spacing w:line="240" w:lineRule="auto"/>
              <w:ind w:hanging="360"/>
              <w:contextualSpacing/>
              <w:jc w:val="left"/>
              <w:rPr>
                <w:rFonts w:ascii="Arial" w:eastAsia="Arial" w:hAnsi="Arial" w:cs="Arial"/>
                <w:color w:val="000000"/>
                <w:sz w:val="22"/>
                <w:szCs w:val="22"/>
                <w:lang w:val="es-AR" w:eastAsia="es-AR"/>
              </w:rPr>
            </w:pPr>
            <w:r w:rsidRPr="004901B6">
              <w:rPr>
                <w:rFonts w:ascii="Arial" w:eastAsia="Arial" w:hAnsi="Arial" w:cs="Arial"/>
                <w:color w:val="000000"/>
                <w:sz w:val="22"/>
                <w:szCs w:val="22"/>
                <w:lang w:val="es-AR" w:eastAsia="es-AR"/>
              </w:rPr>
              <w:t>Compartir prácticas y metodologías de la transmisión y enseñanza de conocimientos históricos a partir de los contenidos de la materia, ya sea para desarrollarlas en el profesorado como en otros medios de divulgación y formación cultural.</w:t>
            </w:r>
          </w:p>
          <w:p w14:paraId="1A272021" w14:textId="77777777" w:rsidR="004901B6" w:rsidRPr="004901B6" w:rsidRDefault="004901B6" w:rsidP="004901B6">
            <w:pPr>
              <w:numPr>
                <w:ilvl w:val="0"/>
                <w:numId w:val="1"/>
              </w:numPr>
              <w:suppressAutoHyphens/>
              <w:spacing w:line="240" w:lineRule="auto"/>
              <w:ind w:hanging="360"/>
              <w:contextualSpacing/>
              <w:jc w:val="left"/>
              <w:rPr>
                <w:rFonts w:ascii="Arial" w:eastAsia="Arial" w:hAnsi="Arial" w:cs="Arial"/>
                <w:color w:val="000000"/>
                <w:sz w:val="22"/>
                <w:szCs w:val="20"/>
                <w:lang w:val="es-AR" w:eastAsia="es-AR"/>
              </w:rPr>
            </w:pPr>
            <w:r w:rsidRPr="004901B6">
              <w:rPr>
                <w:rFonts w:ascii="Arial" w:eastAsia="Arial" w:hAnsi="Arial" w:cs="Arial"/>
                <w:color w:val="000000"/>
                <w:sz w:val="22"/>
                <w:szCs w:val="22"/>
                <w:lang w:val="es-AR" w:eastAsia="es-AR"/>
              </w:rPr>
              <w:t>Explicar metodologías como el Análisis de Redes Sociales y su potencialidad para la sistematización, interpretación y enseñanza de la historia argentina.</w:t>
            </w:r>
          </w:p>
          <w:p w14:paraId="1A272022" w14:textId="77777777" w:rsidR="004901B6" w:rsidRPr="004901B6" w:rsidRDefault="004901B6" w:rsidP="004901B6">
            <w:pPr>
              <w:numPr>
                <w:ilvl w:val="0"/>
                <w:numId w:val="1"/>
              </w:numPr>
              <w:suppressAutoHyphens/>
              <w:spacing w:line="240" w:lineRule="auto"/>
              <w:ind w:hanging="360"/>
              <w:contextualSpacing/>
              <w:jc w:val="left"/>
              <w:rPr>
                <w:rFonts w:ascii="Arial" w:eastAsia="Arial" w:hAnsi="Arial" w:cs="Arial"/>
                <w:color w:val="000000"/>
                <w:sz w:val="22"/>
                <w:szCs w:val="20"/>
                <w:lang w:val="es-AR" w:eastAsia="es-AR"/>
              </w:rPr>
            </w:pPr>
            <w:r w:rsidRPr="004901B6">
              <w:rPr>
                <w:rFonts w:ascii="Arial" w:eastAsia="Arial" w:hAnsi="Arial" w:cs="Arial"/>
                <w:color w:val="000000"/>
                <w:sz w:val="22"/>
                <w:szCs w:val="22"/>
                <w:lang w:val="es-AR" w:eastAsia="es-AR"/>
              </w:rPr>
              <w:t>Estimular a los alumnos y alumnas en el conocimiento y práctica de la investigación histórica a partir de la revisión e integración de materiales y fuentes de distinto tipo y formato.</w:t>
            </w:r>
          </w:p>
          <w:p w14:paraId="1A272023" w14:textId="77777777" w:rsidR="004901B6" w:rsidRPr="004901B6" w:rsidRDefault="004901B6" w:rsidP="004901B6">
            <w:pPr>
              <w:suppressAutoHyphens/>
              <w:spacing w:line="240" w:lineRule="auto"/>
              <w:rPr>
                <w:rFonts w:ascii="Arial" w:eastAsia="Times New Roman" w:hAnsi="Arial" w:cs="Arial"/>
                <w:sz w:val="22"/>
                <w:szCs w:val="20"/>
                <w:lang w:val="es-AR" w:eastAsia="ar-SA"/>
              </w:rPr>
            </w:pPr>
          </w:p>
          <w:p w14:paraId="1A272024" w14:textId="77777777" w:rsidR="004901B6" w:rsidRPr="004901B6" w:rsidRDefault="004901B6" w:rsidP="004901B6">
            <w:pPr>
              <w:suppressAutoHyphens/>
              <w:spacing w:line="240" w:lineRule="auto"/>
              <w:rPr>
                <w:rFonts w:ascii="Arial" w:eastAsia="Times New Roman" w:hAnsi="Arial" w:cs="Arial"/>
                <w:sz w:val="22"/>
                <w:szCs w:val="20"/>
                <w:lang w:val="es-AR" w:eastAsia="ar-SA"/>
              </w:rPr>
            </w:pPr>
          </w:p>
          <w:p w14:paraId="1A272025" w14:textId="77777777" w:rsidR="004901B6" w:rsidRPr="004901B6" w:rsidRDefault="004901B6" w:rsidP="004901B6">
            <w:pPr>
              <w:suppressAutoHyphens/>
              <w:spacing w:line="240" w:lineRule="auto"/>
              <w:rPr>
                <w:rFonts w:ascii="Arial" w:eastAsia="Times New Roman" w:hAnsi="Arial" w:cs="Arial"/>
                <w:sz w:val="22"/>
                <w:szCs w:val="20"/>
                <w:lang w:val="es-AR" w:eastAsia="ar-SA"/>
              </w:rPr>
            </w:pPr>
            <w:r w:rsidRPr="004901B6">
              <w:rPr>
                <w:rFonts w:ascii="Arial" w:eastAsia="Times New Roman" w:hAnsi="Arial" w:cs="Arial"/>
                <w:b/>
                <w:bCs/>
                <w:sz w:val="22"/>
                <w:szCs w:val="20"/>
                <w:lang w:val="es-AR" w:eastAsia="ar-SA"/>
              </w:rPr>
              <w:t>3. CONTENIDOS</w:t>
            </w:r>
          </w:p>
          <w:p w14:paraId="1A272026" w14:textId="77777777" w:rsidR="004901B6" w:rsidRPr="004901B6" w:rsidRDefault="004901B6" w:rsidP="004901B6">
            <w:pPr>
              <w:spacing w:line="240" w:lineRule="auto"/>
              <w:jc w:val="center"/>
              <w:rPr>
                <w:rFonts w:ascii="Arial" w:eastAsia="Arial" w:hAnsi="Arial" w:cs="Arial"/>
                <w:color w:val="000000"/>
                <w:sz w:val="20"/>
                <w:szCs w:val="20"/>
                <w:lang w:val="es-AR" w:eastAsia="es-AR"/>
              </w:rPr>
            </w:pPr>
            <w:r w:rsidRPr="004901B6">
              <w:rPr>
                <w:rFonts w:ascii="Arial" w:eastAsia="Tahoma" w:hAnsi="Arial" w:cs="Arial"/>
                <w:b/>
                <w:color w:val="000000"/>
                <w:sz w:val="22"/>
                <w:szCs w:val="22"/>
                <w:lang w:val="es-AR" w:eastAsia="es-AR"/>
              </w:rPr>
              <w:t>Unidad temática Nº 1: El proceso de formación del Estado nacional argentino</w:t>
            </w:r>
          </w:p>
          <w:p w14:paraId="1A272027" w14:textId="77777777" w:rsidR="004901B6" w:rsidRPr="004901B6" w:rsidRDefault="004901B6" w:rsidP="004901B6">
            <w:pPr>
              <w:spacing w:line="240" w:lineRule="auto"/>
              <w:rPr>
                <w:rFonts w:ascii="Arial" w:eastAsia="Arial" w:hAnsi="Arial" w:cs="Arial"/>
                <w:color w:val="000000"/>
                <w:sz w:val="20"/>
                <w:szCs w:val="20"/>
                <w:lang w:val="es-AR" w:eastAsia="es-AR"/>
              </w:rPr>
            </w:pPr>
          </w:p>
          <w:p w14:paraId="1A272028"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Introducción a las problemáticas de la historia argentina y la historiografía del período. Identificación del canon documental y bibliográfico. La sociedad, las élites, las clases subalternas y la política. La producción del orden y el poder. La formación del Estado nacional argentino y la consolidación de los estados provinciales. Los proyectos de nación. </w:t>
            </w:r>
            <w:r w:rsidRPr="004901B6">
              <w:rPr>
                <w:rFonts w:ascii="Tahoma" w:eastAsia="Times New Roman" w:hAnsi="Tahoma" w:cs="Tahoma"/>
                <w:bCs/>
                <w:color w:val="000000"/>
                <w:sz w:val="22"/>
                <w:szCs w:val="20"/>
                <w:lang w:eastAsia="es-ES"/>
              </w:rPr>
              <w:t>Conflictos entre Buenos Aires y las provincias interiores. La cuestión federal. Identidades locales y nacionales. Imaginarios de “patria”.</w:t>
            </w:r>
          </w:p>
          <w:p w14:paraId="1A272029" w14:textId="77777777" w:rsidR="004901B6" w:rsidRPr="004901B6" w:rsidRDefault="004901B6" w:rsidP="004901B6">
            <w:pPr>
              <w:spacing w:line="240" w:lineRule="auto"/>
              <w:rPr>
                <w:rFonts w:ascii="Arial" w:eastAsia="Arial" w:hAnsi="Arial" w:cs="Arial"/>
                <w:color w:val="000000"/>
                <w:sz w:val="20"/>
                <w:szCs w:val="20"/>
                <w:lang w:val="es-AR" w:eastAsia="es-AR"/>
              </w:rPr>
            </w:pPr>
          </w:p>
          <w:p w14:paraId="1A27202A"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Bases sociopolíticas del orden en gestación entre 1852 y 1880: ejército, milicias y oligarquías de provincia. ¿La construcción estatal del centro a las periferias o de las periferias al centro? Formas de penetración y legitimación del estado. Caudillos, elites provinciales y montoneras. La cultura política de los gauchos y el funcionamiento social interno de las rebeliones. Demandas y estrategias de indígenas y criollos en Cuyo y el Noroeste.</w:t>
            </w:r>
          </w:p>
          <w:p w14:paraId="1A27202B" w14:textId="77777777" w:rsidR="004901B6" w:rsidRPr="004901B6" w:rsidRDefault="004901B6" w:rsidP="004901B6">
            <w:pPr>
              <w:spacing w:line="240" w:lineRule="auto"/>
              <w:rPr>
                <w:rFonts w:ascii="Arial" w:eastAsia="Arial" w:hAnsi="Arial" w:cs="Arial"/>
                <w:color w:val="000000"/>
                <w:sz w:val="20"/>
                <w:szCs w:val="20"/>
                <w:lang w:val="es-AR" w:eastAsia="es-AR"/>
              </w:rPr>
            </w:pPr>
          </w:p>
          <w:p w14:paraId="1A27202C"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Desde la caída de Rosas hasta la batalla de Pavón. Los conflictos entre las provincias y el Estado nacional emergente. La república federal, las relaciones entre Buenos Aires y la Confederación Argentina. El gobierno de Urquiza.</w:t>
            </w:r>
          </w:p>
          <w:p w14:paraId="1A27202D" w14:textId="77777777" w:rsidR="004901B6" w:rsidRPr="004901B6" w:rsidRDefault="004901B6" w:rsidP="004901B6">
            <w:pPr>
              <w:spacing w:line="240" w:lineRule="auto"/>
              <w:rPr>
                <w:rFonts w:ascii="Arial" w:eastAsia="Arial" w:hAnsi="Arial" w:cs="Arial"/>
                <w:color w:val="000000"/>
                <w:sz w:val="20"/>
                <w:szCs w:val="20"/>
                <w:lang w:val="es-AR" w:eastAsia="es-AR"/>
              </w:rPr>
            </w:pPr>
          </w:p>
          <w:p w14:paraId="1A27202E"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La presidencia de Mitre. La consolidación del Estado nacional. Formas de legitimación de la acción estatal. La organización nacional, la construcción del poder, la institucionalización del estado y el régimen político. Resistencias federales. Políticas reformadoras y centralizadoras durante la presidencia de Sarmiento. La represión de caudillos y montoneras.</w:t>
            </w:r>
          </w:p>
          <w:p w14:paraId="1A27202F" w14:textId="77777777" w:rsidR="004901B6" w:rsidRPr="004901B6" w:rsidRDefault="004901B6" w:rsidP="004901B6">
            <w:pPr>
              <w:spacing w:line="240" w:lineRule="auto"/>
              <w:rPr>
                <w:rFonts w:ascii="Arial" w:eastAsia="Arial" w:hAnsi="Arial" w:cs="Arial"/>
                <w:color w:val="000000"/>
                <w:sz w:val="20"/>
                <w:szCs w:val="20"/>
                <w:lang w:val="es-AR" w:eastAsia="es-AR"/>
              </w:rPr>
            </w:pPr>
          </w:p>
          <w:p w14:paraId="1A272030" w14:textId="77777777" w:rsidR="004901B6" w:rsidRPr="004901B6" w:rsidRDefault="004901B6" w:rsidP="004901B6">
            <w:pPr>
              <w:tabs>
                <w:tab w:val="left" w:pos="0"/>
              </w:tabs>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La guerra del Paraguay. Periodización del conflicto y pugnas en la Triple Alianza. Disidencias internas y levantamientos del Interior. Genocidio y consecuencias sociales de la guerra. La consolidación territorial de los estados de la región. La perspectiva británica.</w:t>
            </w:r>
          </w:p>
          <w:p w14:paraId="1A272031" w14:textId="77777777" w:rsidR="004901B6" w:rsidRPr="004901B6" w:rsidRDefault="004901B6" w:rsidP="004901B6">
            <w:pPr>
              <w:spacing w:line="240" w:lineRule="auto"/>
              <w:rPr>
                <w:rFonts w:ascii="Arial" w:eastAsia="Arial" w:hAnsi="Arial" w:cs="Arial"/>
                <w:color w:val="000000"/>
                <w:sz w:val="20"/>
                <w:szCs w:val="20"/>
                <w:lang w:val="es-AR" w:eastAsia="es-AR"/>
              </w:rPr>
            </w:pPr>
          </w:p>
          <w:p w14:paraId="1A272032"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El asesinato de Urquiza y el alzamiento entrerriano de los hermanos López Jordán. La vida política: viejas y nuevas prácticas. Liberalismo, nacionalismo, federalismo, autonomismo. La revolución de 1874 en Buenos Aires. La presidencia de Avellaneda. El proyecto centralizador. Modos de producción de soberanía. La definición del espacio, los límites y las fronteras. El principio de soberanía territorial y la expansión de la nación a través de la cartografía.</w:t>
            </w:r>
          </w:p>
          <w:p w14:paraId="1A272033" w14:textId="77777777" w:rsidR="004901B6" w:rsidRPr="004901B6" w:rsidRDefault="004901B6" w:rsidP="004901B6">
            <w:pPr>
              <w:spacing w:line="240" w:lineRule="auto"/>
              <w:rPr>
                <w:rFonts w:ascii="Arial" w:eastAsia="Arial" w:hAnsi="Arial" w:cs="Arial"/>
                <w:color w:val="000000"/>
                <w:sz w:val="20"/>
                <w:szCs w:val="20"/>
                <w:lang w:val="es-AR" w:eastAsia="es-AR"/>
              </w:rPr>
            </w:pPr>
          </w:p>
          <w:p w14:paraId="1A272034"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El poder en los bordes de la nación: las jefaturas indígenas de Pampa y Patagonia (1852-1880). La política en las fronteras y sus actores. La historiografía sobre la “Conquista del Desierto”, los problemas de la cronología y la variable espacial. ¿Campañas de conquista o guerra social? El desarrollo sobre el terreno. Estrategias de guerra y alianza de los caciques. </w:t>
            </w:r>
          </w:p>
          <w:p w14:paraId="1A272035"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p>
          <w:p w14:paraId="1A272036"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El triunfo de Roca en las elecciones. De la revolución de 1880</w:t>
            </w:r>
            <w:r w:rsidR="0098155B">
              <w:rPr>
                <w:rFonts w:ascii="Arial" w:eastAsia="Tahoma" w:hAnsi="Arial" w:cs="Arial"/>
                <w:color w:val="000000"/>
                <w:sz w:val="22"/>
                <w:szCs w:val="22"/>
                <w:lang w:val="es-AR" w:eastAsia="es-AR"/>
              </w:rPr>
              <w:t xml:space="preserve"> </w:t>
            </w:r>
            <w:r w:rsidRPr="004901B6">
              <w:rPr>
                <w:rFonts w:ascii="Arial" w:eastAsia="Tahoma" w:hAnsi="Arial" w:cs="Arial"/>
                <w:color w:val="000000"/>
                <w:sz w:val="22"/>
                <w:szCs w:val="22"/>
                <w:lang w:val="es-AR" w:eastAsia="es-AR"/>
              </w:rPr>
              <w:t xml:space="preserve">a la de 1890. La federalización de Buenos Aires. El régimen oligárquico y el orden conservador. El Partido Autonomista Nacional. Juárez Celman y "El </w:t>
            </w:r>
            <w:proofErr w:type="spellStart"/>
            <w:r w:rsidRPr="004901B6">
              <w:rPr>
                <w:rFonts w:ascii="Arial" w:eastAsia="Tahoma" w:hAnsi="Arial" w:cs="Arial"/>
                <w:color w:val="000000"/>
                <w:sz w:val="22"/>
                <w:szCs w:val="22"/>
                <w:lang w:val="es-AR" w:eastAsia="es-AR"/>
              </w:rPr>
              <w:t>Unicato</w:t>
            </w:r>
            <w:proofErr w:type="spellEnd"/>
            <w:r w:rsidRPr="004901B6">
              <w:rPr>
                <w:rFonts w:ascii="Arial" w:eastAsia="Tahoma" w:hAnsi="Arial" w:cs="Arial"/>
                <w:color w:val="000000"/>
                <w:sz w:val="22"/>
                <w:szCs w:val="22"/>
                <w:lang w:val="es-AR" w:eastAsia="es-AR"/>
              </w:rPr>
              <w:t>". Organización de la oposición política. 1890: ¿Prólogo o epílogo?</w:t>
            </w:r>
          </w:p>
          <w:p w14:paraId="1A272037" w14:textId="77777777" w:rsidR="004901B6" w:rsidRPr="004901B6" w:rsidRDefault="004901B6" w:rsidP="004901B6">
            <w:pPr>
              <w:spacing w:line="240" w:lineRule="auto"/>
              <w:rPr>
                <w:rFonts w:ascii="Arial" w:eastAsia="Arial" w:hAnsi="Arial" w:cs="Arial"/>
                <w:color w:val="000000"/>
                <w:sz w:val="20"/>
                <w:szCs w:val="20"/>
                <w:lang w:val="es-AR" w:eastAsia="es-AR"/>
              </w:rPr>
            </w:pPr>
          </w:p>
          <w:p w14:paraId="1A272038" w14:textId="77777777" w:rsidR="004901B6" w:rsidRPr="004901B6" w:rsidRDefault="004901B6" w:rsidP="004901B6">
            <w:pPr>
              <w:widowControl w:val="0"/>
              <w:spacing w:line="240" w:lineRule="auto"/>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El sistema político entre 1880 y 1916. El régimen oligárquico y la república “posible”. El Partido Autonomista Nacional. El control de la sucesión presidencial y las alianzas entre las élites. Los debates historiográficos sobre el carácter del régimen. El concepto de “oligarquía”. El fraude y el control electoral. La reforma política de 1912: ¿Salto al vacío? Las elecciones de 1916 y el triunfo de la UCR de Yrigoyen. La transformación del régimen y la política entre 1916 y 1930. El partido radical. Las presidencias de Yrigoyen y Alvear. Auge y resquebrajamiento del modelo. El golpe de estado de 1930.</w:t>
            </w:r>
          </w:p>
          <w:p w14:paraId="1A272039"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p>
          <w:p w14:paraId="1A27203A"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p>
          <w:p w14:paraId="1A27203B" w14:textId="77777777" w:rsidR="004901B6" w:rsidRPr="004901B6" w:rsidRDefault="004901B6" w:rsidP="004901B6">
            <w:pPr>
              <w:widowControl w:val="0"/>
              <w:tabs>
                <w:tab w:val="left" w:pos="487"/>
                <w:tab w:val="left" w:pos="567"/>
                <w:tab w:val="left" w:pos="1440"/>
              </w:tabs>
              <w:spacing w:line="240" w:lineRule="auto"/>
              <w:ind w:right="-70"/>
              <w:jc w:val="center"/>
              <w:rPr>
                <w:rFonts w:ascii="Arial" w:eastAsia="Arial" w:hAnsi="Arial" w:cs="Arial"/>
                <w:color w:val="000000"/>
                <w:sz w:val="20"/>
                <w:szCs w:val="20"/>
                <w:lang w:val="es-AR" w:eastAsia="es-AR"/>
              </w:rPr>
            </w:pPr>
            <w:r w:rsidRPr="004901B6">
              <w:rPr>
                <w:rFonts w:ascii="Arial" w:eastAsia="Tahoma" w:hAnsi="Arial" w:cs="Arial"/>
                <w:b/>
                <w:color w:val="000000"/>
                <w:sz w:val="22"/>
                <w:szCs w:val="22"/>
                <w:lang w:val="es-AR" w:eastAsia="es-AR"/>
              </w:rPr>
              <w:t>Unidad temática Nº 2: La consolidación de una economía capitalista</w:t>
            </w:r>
          </w:p>
          <w:p w14:paraId="1A27203C" w14:textId="77777777" w:rsidR="004901B6" w:rsidRPr="004901B6" w:rsidRDefault="004901B6" w:rsidP="004901B6">
            <w:pPr>
              <w:widowControl w:val="0"/>
              <w:spacing w:line="240" w:lineRule="auto"/>
              <w:jc w:val="center"/>
              <w:rPr>
                <w:rFonts w:ascii="Arial" w:eastAsia="Arial" w:hAnsi="Arial" w:cs="Arial"/>
                <w:color w:val="000000"/>
                <w:sz w:val="20"/>
                <w:szCs w:val="20"/>
                <w:lang w:val="es-AR" w:eastAsia="es-AR"/>
              </w:rPr>
            </w:pPr>
          </w:p>
          <w:p w14:paraId="1A27203D"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El modelo </w:t>
            </w:r>
            <w:proofErr w:type="gramStart"/>
            <w:r w:rsidRPr="004901B6">
              <w:rPr>
                <w:rFonts w:ascii="Arial" w:eastAsia="Tahoma" w:hAnsi="Arial" w:cs="Arial"/>
                <w:color w:val="000000"/>
                <w:sz w:val="22"/>
                <w:szCs w:val="22"/>
                <w:lang w:val="es-AR" w:eastAsia="es-AR"/>
              </w:rPr>
              <w:t>agro-exportador</w:t>
            </w:r>
            <w:proofErr w:type="gramEnd"/>
            <w:r w:rsidRPr="004901B6">
              <w:rPr>
                <w:rFonts w:ascii="Arial" w:eastAsia="Tahoma" w:hAnsi="Arial" w:cs="Arial"/>
                <w:color w:val="000000"/>
                <w:sz w:val="22"/>
                <w:szCs w:val="22"/>
                <w:lang w:val="es-AR" w:eastAsia="es-AR"/>
              </w:rPr>
              <w:t xml:space="preserve"> y la expansión agrícola ganadera. El mercado mundial y la conformación del mercado nacional. Redes de comercialización, transporte y finanzas. Desarrollo de la infraestructura: puertos, caminos, FFCC, energía, comunicaciones, enclaves productivos. Interpretaciones historiográficas sobre los mercados de tierra, trabajo y capital. Las inversiones extranjeras y el endeudamiento externo. El pragmatismo de las políticas económicas: proteccionismo y librecambio. Los ciclos del capitalismo en la Argentina: fluctuaciones, crisis y desigualdades.</w:t>
            </w:r>
          </w:p>
          <w:p w14:paraId="1A27203E"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p>
          <w:p w14:paraId="1A27203F" w14:textId="77777777" w:rsidR="004901B6" w:rsidRPr="004901B6" w:rsidRDefault="004901B6" w:rsidP="004901B6">
            <w:pPr>
              <w:tabs>
                <w:tab w:val="left" w:pos="0"/>
              </w:tabs>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1914-1930: ¿Período de continuidad o ruptura? Los efectos económicos de la Gran guerra europea. La transición de la hegemonía británica a la norteamericana y los cambios en el patrón de exportación de capitales. Industrialización, minería y petróleo. La crisis de 1929 y sus consecuencias para la economía nacional.</w:t>
            </w:r>
          </w:p>
          <w:p w14:paraId="1A272040" w14:textId="77777777" w:rsidR="004901B6" w:rsidRPr="004901B6" w:rsidRDefault="004901B6" w:rsidP="004901B6">
            <w:pPr>
              <w:tabs>
                <w:tab w:val="left" w:pos="0"/>
              </w:tabs>
              <w:spacing w:line="240" w:lineRule="auto"/>
              <w:rPr>
                <w:rFonts w:ascii="Arial" w:eastAsia="Arial" w:hAnsi="Arial" w:cs="Arial"/>
                <w:color w:val="000000"/>
                <w:sz w:val="20"/>
                <w:szCs w:val="20"/>
                <w:lang w:val="es-AR" w:eastAsia="es-AR"/>
              </w:rPr>
            </w:pPr>
          </w:p>
          <w:p w14:paraId="1A272041"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Las economías regionales, análisis de casos: Pampa Húmeda y Litoral, la producción agroindustrial del Noroeste, industria azucarera y frutícola, algodón, quebrachal, vitivinicultura. La división internacional del trabajo. La expansión de la frontera productiva. Las industrias de exportación: molinos, aceite y frigorífico.</w:t>
            </w:r>
          </w:p>
          <w:p w14:paraId="1A272042"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p>
          <w:p w14:paraId="1A272043"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El régimen de propiedad y la renta diferencial de la tierra. Los terratenientes de la pampa argentina, la estructura de clases y la política. ¿Clase terrateniente o burguesía de negocios? Debates sobre el carácter de la clase dominante, el modelo de acumulación, la eficiencia y los límites de la economía argentina. Estancias, economía del lanar, circulación de capital, nomadismo y conflicto obrero en Patagonia y Tierra del Fuego. Los conflictos rurales: colonos, arrendatarios y braceros.</w:t>
            </w:r>
          </w:p>
          <w:p w14:paraId="1A272044"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p>
          <w:p w14:paraId="1A272045" w14:textId="77777777" w:rsidR="004901B6" w:rsidRPr="004901B6" w:rsidRDefault="004901B6" w:rsidP="004901B6">
            <w:pPr>
              <w:widowControl w:val="0"/>
              <w:spacing w:line="240" w:lineRule="auto"/>
              <w:jc w:val="center"/>
              <w:rPr>
                <w:rFonts w:ascii="Arial" w:eastAsia="Arial" w:hAnsi="Arial" w:cs="Arial"/>
                <w:color w:val="000000"/>
                <w:sz w:val="20"/>
                <w:szCs w:val="20"/>
                <w:lang w:val="es-AR" w:eastAsia="es-AR"/>
              </w:rPr>
            </w:pPr>
            <w:r w:rsidRPr="004901B6">
              <w:rPr>
                <w:rFonts w:ascii="Arial" w:eastAsia="Tahoma" w:hAnsi="Arial" w:cs="Arial"/>
                <w:b/>
                <w:color w:val="000000"/>
                <w:sz w:val="22"/>
                <w:szCs w:val="22"/>
                <w:lang w:val="es-AR" w:eastAsia="es-AR"/>
              </w:rPr>
              <w:t>Unidad temática Nº 3: Las transformaciones sociales y culturales (y un retorno a la política)</w:t>
            </w:r>
          </w:p>
          <w:p w14:paraId="1A272046" w14:textId="77777777" w:rsidR="004901B6" w:rsidRPr="004901B6" w:rsidRDefault="004901B6" w:rsidP="004901B6">
            <w:pPr>
              <w:widowControl w:val="0"/>
              <w:spacing w:line="240" w:lineRule="auto"/>
              <w:jc w:val="center"/>
              <w:rPr>
                <w:rFonts w:ascii="Arial" w:eastAsia="Arial" w:hAnsi="Arial" w:cs="Arial"/>
                <w:color w:val="000000"/>
                <w:sz w:val="20"/>
                <w:szCs w:val="20"/>
                <w:lang w:val="es-AR" w:eastAsia="es-AR"/>
              </w:rPr>
            </w:pPr>
          </w:p>
          <w:p w14:paraId="1A272047" w14:textId="77777777" w:rsidR="004901B6" w:rsidRPr="004901B6" w:rsidRDefault="004901B6" w:rsidP="004901B6">
            <w:pPr>
              <w:tabs>
                <w:tab w:val="left" w:pos="0"/>
              </w:tabs>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Población, estadística y sociedad. Los censos nacionales de 1869, 1895 y 1914. Conocimiento, construcción y control de la población. Los movimientos migratorios de masas. Origen y composición de los inmigrantes. Migraciones trasatlánticas, desde países limítrofes e internas. Distribución regional y ocupacional. Los sectores populares urbanos y rurales. Políticas inmigratorias de los gobiernos nacionales. Redes sociales de inmigrantes sirio-libaneses en el sudeste de Río Negro y sus formas de inserción territorial.</w:t>
            </w:r>
          </w:p>
          <w:p w14:paraId="1A272048" w14:textId="77777777" w:rsidR="004901B6" w:rsidRPr="004901B6" w:rsidRDefault="004901B6" w:rsidP="004901B6">
            <w:pPr>
              <w:tabs>
                <w:tab w:val="left" w:pos="0"/>
              </w:tabs>
              <w:spacing w:line="240" w:lineRule="auto"/>
              <w:rPr>
                <w:rFonts w:ascii="Arial" w:eastAsia="Arial" w:hAnsi="Arial" w:cs="Arial"/>
                <w:color w:val="000000"/>
                <w:sz w:val="20"/>
                <w:szCs w:val="20"/>
                <w:lang w:val="es-AR" w:eastAsia="es-AR"/>
              </w:rPr>
            </w:pPr>
          </w:p>
          <w:p w14:paraId="1A272049" w14:textId="77777777" w:rsidR="004901B6" w:rsidRPr="004901B6" w:rsidRDefault="004901B6" w:rsidP="004901B6">
            <w:pPr>
              <w:widowControl w:val="0"/>
              <w:tabs>
                <w:tab w:val="left" w:pos="487"/>
                <w:tab w:val="left" w:pos="567"/>
                <w:tab w:val="left" w:pos="1440"/>
              </w:tabs>
              <w:spacing w:line="240" w:lineRule="auto"/>
              <w:ind w:right="-70"/>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Procesos de subalternización, desterritorialización y circulación de la población. El papel de las fuerzas armadas, el mercado de trabajo, los ferrocarriles y la red de infraestructura. El servicio militar obligatorio. Formas de reclutamiento y organización militar. Homogeneización, nacionalización y producción de hegemonía.</w:t>
            </w:r>
          </w:p>
          <w:p w14:paraId="1A27204A" w14:textId="77777777" w:rsidR="004901B6" w:rsidRPr="004901B6" w:rsidRDefault="004901B6" w:rsidP="004901B6">
            <w:pPr>
              <w:widowControl w:val="0"/>
              <w:tabs>
                <w:tab w:val="left" w:pos="487"/>
                <w:tab w:val="left" w:pos="567"/>
                <w:tab w:val="left" w:pos="1440"/>
              </w:tabs>
              <w:spacing w:line="240" w:lineRule="auto"/>
              <w:ind w:right="-70"/>
              <w:rPr>
                <w:rFonts w:ascii="Arial" w:eastAsia="Arial" w:hAnsi="Arial" w:cs="Arial"/>
                <w:color w:val="000000"/>
                <w:sz w:val="20"/>
                <w:szCs w:val="20"/>
                <w:lang w:val="es-AR" w:eastAsia="es-AR"/>
              </w:rPr>
            </w:pPr>
          </w:p>
          <w:p w14:paraId="1A27204B"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La democracia y la irrupción de las masas en la escena política. El populismo y la caracterización social del radicalismo.</w:t>
            </w:r>
          </w:p>
          <w:p w14:paraId="1A27204C"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p>
          <w:p w14:paraId="1A27204D"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Cultura, ideología y sociedad. Del “espíritu del Centenario” al golpe de estado de 1930. La crisis del liberalismo y el positivismo. La emergencia del fascismo en Europa y los movimientos de masas. Nacionalismo y derechas. La Liga Patriótica Argentina y otras organizaciones derechistas.</w:t>
            </w:r>
          </w:p>
          <w:p w14:paraId="1A27204E"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p>
          <w:p w14:paraId="1A27204F" w14:textId="51626A1D" w:rsidR="004901B6" w:rsidRPr="004901B6" w:rsidRDefault="004901B6" w:rsidP="004901B6">
            <w:pPr>
              <w:tabs>
                <w:tab w:val="left" w:pos="0"/>
              </w:tabs>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La “cuestión social” y las clases subalternas. Condiciones de vida y trabajo. El movimiento obrero, formas de organización y conflictos. El estado, los patrones y el movimiento obrero. </w:t>
            </w:r>
            <w:r w:rsidR="00B5581F">
              <w:rPr>
                <w:rFonts w:ascii="Arial" w:eastAsia="Tahoma" w:hAnsi="Arial" w:cs="Arial"/>
                <w:color w:val="000000"/>
                <w:sz w:val="22"/>
                <w:szCs w:val="22"/>
                <w:lang w:val="es-AR" w:eastAsia="es-AR"/>
              </w:rPr>
              <w:t xml:space="preserve">La represión: </w:t>
            </w:r>
            <w:r w:rsidR="00B81249">
              <w:rPr>
                <w:rFonts w:ascii="Arial" w:eastAsia="Tahoma" w:hAnsi="Arial" w:cs="Arial"/>
                <w:color w:val="000000"/>
                <w:sz w:val="22"/>
                <w:szCs w:val="22"/>
                <w:lang w:val="es-AR" w:eastAsia="es-AR"/>
              </w:rPr>
              <w:t>la Semana Trágica (1919</w:t>
            </w:r>
            <w:proofErr w:type="gramStart"/>
            <w:r w:rsidR="00B81249">
              <w:rPr>
                <w:rFonts w:ascii="Arial" w:eastAsia="Tahoma" w:hAnsi="Arial" w:cs="Arial"/>
                <w:color w:val="000000"/>
                <w:sz w:val="22"/>
                <w:szCs w:val="22"/>
                <w:lang w:val="es-AR" w:eastAsia="es-AR"/>
              </w:rPr>
              <w:t>).</w:t>
            </w:r>
            <w:r w:rsidRPr="004901B6">
              <w:rPr>
                <w:rFonts w:ascii="Arial" w:eastAsia="Tahoma" w:hAnsi="Arial" w:cs="Arial"/>
                <w:color w:val="000000"/>
                <w:sz w:val="22"/>
                <w:szCs w:val="22"/>
                <w:lang w:val="es-AR" w:eastAsia="es-AR"/>
              </w:rPr>
              <w:t>Las</w:t>
            </w:r>
            <w:proofErr w:type="gramEnd"/>
            <w:r w:rsidRPr="004901B6">
              <w:rPr>
                <w:rFonts w:ascii="Arial" w:eastAsia="Tahoma" w:hAnsi="Arial" w:cs="Arial"/>
                <w:color w:val="000000"/>
                <w:sz w:val="22"/>
                <w:szCs w:val="22"/>
                <w:lang w:val="es-AR" w:eastAsia="es-AR"/>
              </w:rPr>
              <w:t xml:space="preserve"> corrientes en el movimiento obrero: socialismo, sindicalismo revolucionario, anarquistas. Debates teóricos e historiográficos sobre la cuestión de las clases y las clasificaciones. El comunismo de entreguerras en Argentina. Sociabilidad política y cultural en el Partido Comunista. Estudio de caso sobre comunidades obreras: los frigoríficos de Berisso y la experiencia de vida los trabajadores.</w:t>
            </w:r>
          </w:p>
          <w:p w14:paraId="1A272050" w14:textId="77777777" w:rsidR="004901B6" w:rsidRPr="004901B6" w:rsidRDefault="004901B6" w:rsidP="004901B6">
            <w:pPr>
              <w:tabs>
                <w:tab w:val="left" w:pos="0"/>
              </w:tabs>
              <w:spacing w:line="240" w:lineRule="auto"/>
              <w:rPr>
                <w:rFonts w:ascii="Arial" w:eastAsia="Arial" w:hAnsi="Arial" w:cs="Arial"/>
                <w:color w:val="000000"/>
                <w:sz w:val="20"/>
                <w:szCs w:val="20"/>
                <w:lang w:val="es-AR" w:eastAsia="es-AR"/>
              </w:rPr>
            </w:pPr>
          </w:p>
          <w:p w14:paraId="1A272051" w14:textId="77777777" w:rsidR="004901B6" w:rsidRPr="004901B6" w:rsidRDefault="004901B6" w:rsidP="004901B6">
            <w:pPr>
              <w:tabs>
                <w:tab w:val="left" w:pos="0"/>
              </w:tabs>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La “cuestión social” y las políticas sociales en el cambio de siglo: </w:t>
            </w:r>
            <w:proofErr w:type="spellStart"/>
            <w:r w:rsidRPr="004901B6">
              <w:rPr>
                <w:rFonts w:ascii="Arial" w:eastAsia="Tahoma" w:hAnsi="Arial" w:cs="Arial"/>
                <w:color w:val="000000"/>
                <w:sz w:val="22"/>
                <w:szCs w:val="22"/>
                <w:lang w:val="es-AR" w:eastAsia="es-AR"/>
              </w:rPr>
              <w:t>higienismo</w:t>
            </w:r>
            <w:proofErr w:type="spellEnd"/>
            <w:r w:rsidRPr="004901B6">
              <w:rPr>
                <w:rFonts w:ascii="Arial" w:eastAsia="Tahoma" w:hAnsi="Arial" w:cs="Arial"/>
                <w:color w:val="000000"/>
                <w:sz w:val="22"/>
                <w:szCs w:val="22"/>
                <w:lang w:val="es-AR" w:eastAsia="es-AR"/>
              </w:rPr>
              <w:t>, disciplina y castigo. La sociedad carcelaria y los instrumentos estatales de control social.</w:t>
            </w:r>
          </w:p>
          <w:p w14:paraId="1A272052" w14:textId="77777777" w:rsidR="004901B6" w:rsidRPr="004901B6" w:rsidRDefault="004901B6" w:rsidP="004901B6">
            <w:pPr>
              <w:tabs>
                <w:tab w:val="left" w:pos="0"/>
              </w:tabs>
              <w:spacing w:line="240" w:lineRule="auto"/>
              <w:jc w:val="left"/>
              <w:rPr>
                <w:rFonts w:ascii="Arial" w:eastAsia="Arial" w:hAnsi="Arial" w:cs="Arial"/>
                <w:color w:val="000000"/>
                <w:sz w:val="20"/>
                <w:szCs w:val="20"/>
                <w:lang w:val="es-AR" w:eastAsia="es-AR"/>
              </w:rPr>
            </w:pPr>
          </w:p>
          <w:p w14:paraId="1A272053" w14:textId="77777777" w:rsidR="004901B6" w:rsidRPr="004901B6" w:rsidRDefault="004901B6" w:rsidP="004901B6">
            <w:pPr>
              <w:tabs>
                <w:tab w:val="left" w:pos="0"/>
              </w:tabs>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Alteridades, represiones e </w:t>
            </w:r>
            <w:proofErr w:type="spellStart"/>
            <w:r w:rsidRPr="004901B6">
              <w:rPr>
                <w:rFonts w:ascii="Arial" w:eastAsia="Tahoma" w:hAnsi="Arial" w:cs="Arial"/>
                <w:color w:val="000000"/>
                <w:sz w:val="22"/>
                <w:szCs w:val="22"/>
                <w:lang w:val="es-AR" w:eastAsia="es-AR"/>
              </w:rPr>
              <w:t>invisibilización</w:t>
            </w:r>
            <w:proofErr w:type="spellEnd"/>
            <w:r w:rsidRPr="004901B6">
              <w:rPr>
                <w:rFonts w:ascii="Arial" w:eastAsia="Tahoma" w:hAnsi="Arial" w:cs="Arial"/>
                <w:color w:val="000000"/>
                <w:sz w:val="22"/>
                <w:szCs w:val="22"/>
                <w:lang w:val="es-AR" w:eastAsia="es-AR"/>
              </w:rPr>
              <w:t xml:space="preserve">: aproximaciones a la historia de género, </w:t>
            </w:r>
            <w:proofErr w:type="spellStart"/>
            <w:r w:rsidRPr="004901B6">
              <w:rPr>
                <w:rFonts w:ascii="Arial" w:eastAsia="Tahoma" w:hAnsi="Arial" w:cs="Arial"/>
                <w:color w:val="000000"/>
                <w:sz w:val="22"/>
                <w:szCs w:val="22"/>
                <w:lang w:val="es-AR" w:eastAsia="es-AR"/>
              </w:rPr>
              <w:t>afrodescendencia</w:t>
            </w:r>
            <w:proofErr w:type="spellEnd"/>
            <w:r w:rsidRPr="004901B6">
              <w:rPr>
                <w:rFonts w:ascii="Arial" w:eastAsia="Tahoma" w:hAnsi="Arial" w:cs="Arial"/>
                <w:color w:val="000000"/>
                <w:sz w:val="22"/>
                <w:szCs w:val="22"/>
                <w:lang w:val="es-AR" w:eastAsia="es-AR"/>
              </w:rPr>
              <w:t xml:space="preserve"> y mundo popular argentino en el tránsito del siglo XIX al XX. Debates historiográficos sobre los niveles de integración de la sociedad argentina. La “cuestión indígena”. Identidades, conflictos, procesos de territorialización y expropiación: mapuches, pampas, tehuelches y fueguinos durante las primeras décadas del siglo XX.</w:t>
            </w:r>
          </w:p>
          <w:p w14:paraId="1A272054" w14:textId="77777777" w:rsidR="004901B6" w:rsidRPr="004901B6" w:rsidRDefault="004901B6" w:rsidP="004901B6">
            <w:pPr>
              <w:tabs>
                <w:tab w:val="left" w:pos="0"/>
              </w:tabs>
              <w:spacing w:line="240" w:lineRule="auto"/>
              <w:rPr>
                <w:rFonts w:ascii="Arial" w:eastAsia="Arial" w:hAnsi="Arial" w:cs="Arial"/>
                <w:color w:val="000000"/>
                <w:sz w:val="20"/>
                <w:szCs w:val="20"/>
                <w:lang w:val="es-AR" w:eastAsia="es-AR"/>
              </w:rPr>
            </w:pPr>
          </w:p>
          <w:p w14:paraId="1A272055" w14:textId="77777777" w:rsidR="004901B6" w:rsidRPr="004901B6" w:rsidRDefault="004901B6" w:rsidP="004901B6">
            <w:pPr>
              <w:tabs>
                <w:tab w:val="left" w:pos="0"/>
              </w:tabs>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Capitalismo en la región del Chaco. Ingenios azucareros y otras economías de enclave. Fuerza de trabajo indígena y nuevos circuitos de control de población. Misión religiosa y control social en espacios de frontera en el norte argentino. Enfoques comparativos.</w:t>
            </w:r>
          </w:p>
          <w:p w14:paraId="1A272056" w14:textId="77777777" w:rsidR="004901B6" w:rsidRPr="004901B6" w:rsidRDefault="004901B6" w:rsidP="004901B6">
            <w:pPr>
              <w:spacing w:line="240" w:lineRule="auto"/>
              <w:rPr>
                <w:rFonts w:ascii="Arial" w:eastAsia="Arial" w:hAnsi="Arial" w:cs="Arial"/>
                <w:color w:val="000000"/>
                <w:sz w:val="20"/>
                <w:szCs w:val="20"/>
                <w:lang w:val="es-AR" w:eastAsia="es-AR"/>
              </w:rPr>
            </w:pPr>
          </w:p>
          <w:p w14:paraId="1A272057" w14:textId="77777777" w:rsidR="004901B6" w:rsidRPr="004901B6" w:rsidRDefault="004901B6" w:rsidP="004901B6">
            <w:pPr>
              <w:suppressAutoHyphens/>
              <w:spacing w:line="240" w:lineRule="auto"/>
              <w:jc w:val="left"/>
              <w:rPr>
                <w:rFonts w:ascii="Arial" w:eastAsia="Tahoma" w:hAnsi="Arial" w:cs="Arial"/>
                <w:sz w:val="22"/>
                <w:szCs w:val="22"/>
                <w:lang w:eastAsia="ar-SA"/>
              </w:rPr>
            </w:pPr>
            <w:r w:rsidRPr="004901B6">
              <w:rPr>
                <w:rFonts w:ascii="Arial" w:eastAsia="Tahoma" w:hAnsi="Arial" w:cs="Arial"/>
                <w:sz w:val="22"/>
                <w:szCs w:val="22"/>
                <w:lang w:eastAsia="ar-SA"/>
              </w:rPr>
              <w:t>Colonialismos republicanos: guerra y expansión estatal más allá de las fronteras. El Chaco boliviano y paraguayo en la década de 1930. Arte, ideología y representaciones visuales. La pintura de testimonio y la pintura conmemorativa en las guerras argentinas.</w:t>
            </w:r>
          </w:p>
          <w:p w14:paraId="1A272058" w14:textId="77777777" w:rsidR="004901B6" w:rsidRPr="004901B6" w:rsidRDefault="004901B6" w:rsidP="004901B6">
            <w:pPr>
              <w:suppressAutoHyphens/>
              <w:spacing w:line="240" w:lineRule="auto"/>
              <w:jc w:val="left"/>
              <w:rPr>
                <w:rFonts w:ascii="Arial" w:eastAsia="Tahoma" w:hAnsi="Arial" w:cs="Arial"/>
                <w:sz w:val="22"/>
                <w:szCs w:val="22"/>
                <w:lang w:eastAsia="ar-SA"/>
              </w:rPr>
            </w:pPr>
          </w:p>
          <w:p w14:paraId="1A272059" w14:textId="77777777" w:rsidR="004901B6" w:rsidRPr="004901B6" w:rsidRDefault="004901B6" w:rsidP="004901B6">
            <w:pPr>
              <w:suppressAutoHyphens/>
              <w:spacing w:line="240" w:lineRule="auto"/>
              <w:rPr>
                <w:rFonts w:ascii="Arial" w:eastAsia="Times New Roman" w:hAnsi="Arial" w:cs="Arial"/>
                <w:sz w:val="22"/>
                <w:szCs w:val="20"/>
                <w:lang w:val="es-AR" w:eastAsia="ar-SA"/>
              </w:rPr>
            </w:pPr>
            <w:r w:rsidRPr="004901B6">
              <w:rPr>
                <w:rFonts w:ascii="Arial" w:eastAsia="Tahoma" w:hAnsi="Arial" w:cs="Arial"/>
                <w:sz w:val="22"/>
                <w:szCs w:val="22"/>
                <w:lang w:eastAsia="ar-SA"/>
              </w:rPr>
              <w:t>La historiografía académica y la ensayística. Aproximación a los diferentes géneros del pensamiento histórico sobre la política y la sociedad del período en la Argentina. Debates sobre el conocimiento, la divulgación y la formación docente en historia.</w:t>
            </w:r>
          </w:p>
          <w:p w14:paraId="1A27205A" w14:textId="77777777" w:rsidR="004901B6" w:rsidRPr="004901B6" w:rsidRDefault="004901B6" w:rsidP="004901B6">
            <w:pPr>
              <w:suppressAutoHyphens/>
              <w:spacing w:line="240" w:lineRule="auto"/>
              <w:rPr>
                <w:rFonts w:ascii="Arial" w:eastAsia="Times New Roman" w:hAnsi="Arial" w:cs="Arial"/>
                <w:sz w:val="22"/>
                <w:szCs w:val="20"/>
                <w:lang w:val="es-AR" w:eastAsia="ar-SA"/>
              </w:rPr>
            </w:pPr>
          </w:p>
          <w:p w14:paraId="1A27205B" w14:textId="77777777" w:rsidR="004901B6" w:rsidRPr="004901B6" w:rsidRDefault="004901B6" w:rsidP="004901B6">
            <w:pPr>
              <w:suppressAutoHyphens/>
              <w:spacing w:line="240" w:lineRule="auto"/>
              <w:rPr>
                <w:rFonts w:ascii="Arial" w:eastAsia="Times New Roman" w:hAnsi="Arial" w:cs="Arial"/>
                <w:sz w:val="22"/>
                <w:szCs w:val="20"/>
                <w:lang w:val="es-AR" w:eastAsia="ar-SA"/>
              </w:rPr>
            </w:pPr>
          </w:p>
          <w:p w14:paraId="1A27205C" w14:textId="77777777" w:rsidR="004901B6" w:rsidRPr="004901B6" w:rsidRDefault="004901B6" w:rsidP="004901B6">
            <w:pPr>
              <w:suppressAutoHyphens/>
              <w:spacing w:line="240" w:lineRule="auto"/>
              <w:rPr>
                <w:rFonts w:ascii="Arial" w:eastAsia="Times New Roman" w:hAnsi="Arial" w:cs="Arial"/>
                <w:sz w:val="20"/>
                <w:szCs w:val="20"/>
                <w:lang w:eastAsia="ar-SA"/>
              </w:rPr>
            </w:pPr>
            <w:r w:rsidRPr="004901B6">
              <w:rPr>
                <w:rFonts w:ascii="Arial" w:eastAsia="Times New Roman" w:hAnsi="Arial" w:cs="Arial"/>
                <w:b/>
                <w:bCs/>
                <w:sz w:val="22"/>
                <w:szCs w:val="20"/>
                <w:lang w:val="es-AR" w:eastAsia="ar-SA"/>
              </w:rPr>
              <w:t>4. METODOLOGÍA DE ENSEÑANZA</w:t>
            </w:r>
          </w:p>
          <w:p w14:paraId="1A27205D" w14:textId="77777777" w:rsidR="004901B6" w:rsidRPr="004901B6" w:rsidRDefault="004901B6" w:rsidP="004901B6">
            <w:pPr>
              <w:tabs>
                <w:tab w:val="center" w:pos="4772"/>
              </w:tabs>
              <w:suppressAutoHyphens/>
              <w:spacing w:line="240" w:lineRule="auto"/>
              <w:rPr>
                <w:rFonts w:ascii="Arial" w:eastAsia="Times New Roman" w:hAnsi="Arial" w:cs="Arial"/>
                <w:sz w:val="20"/>
                <w:szCs w:val="20"/>
                <w:lang w:eastAsia="ar-SA"/>
              </w:rPr>
            </w:pPr>
          </w:p>
          <w:p w14:paraId="1A27205E"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La cursada comienza con la presentación de los contenidos, metodología de trabajo, objetivos, y criterios de evaluación de la materia, proponiendo la lectura conjunta del programa en el primer encuentro. Se facilitará el cronograma de clases donde se detalla el tema, la bibliografía y las actividades que se realizarán en cada una. Se dictarán dos teórico-prácticos semanales de tres horas de duración. Cada semana los docentes introducirán un tema y un problema de discusión histórica en particular, con mayor grado de contextualización en algunos teórico-prácticos y más específico en otros. Aunque las diferencias son formales y la propuesta pedagógica es desplazarse permanentemente de lo general a lo particular y viceversa, aprovechando que los cursos de la asignatura generalmente no superan los 20 alumnos, lo que torna ideal esta modalidad flexible entre el “teórico” y el “práctico”. La relación con los textos será intensa en todos los encuentros, siendo la lectura previa muy necesaria para la productividad de </w:t>
            </w:r>
            <w:proofErr w:type="gramStart"/>
            <w:r w:rsidRPr="004901B6">
              <w:rPr>
                <w:rFonts w:ascii="Arial" w:eastAsia="Tahoma" w:hAnsi="Arial" w:cs="Arial"/>
                <w:color w:val="000000"/>
                <w:sz w:val="22"/>
                <w:szCs w:val="22"/>
                <w:lang w:val="es-AR" w:eastAsia="es-AR"/>
              </w:rPr>
              <w:t>los mismos</w:t>
            </w:r>
            <w:proofErr w:type="gramEnd"/>
            <w:r w:rsidRPr="004901B6">
              <w:rPr>
                <w:rFonts w:ascii="Arial" w:eastAsia="Tahoma" w:hAnsi="Arial" w:cs="Arial"/>
                <w:color w:val="000000"/>
                <w:sz w:val="22"/>
                <w:szCs w:val="22"/>
                <w:lang w:val="es-AR" w:eastAsia="es-AR"/>
              </w:rPr>
              <w:t xml:space="preserve">. Se destinará parte de las clases a la realización de las actividades prácticas que se detallan en el punto 12, entre otras. Básicamente, las mismas apuntan a trabajar con distintas tipologías de documentos y fuentes históricas incluyendo formatos audiovisuales, ejercitando su caracterización, análisis e interpretación, además de la contextualización y relacionarlas con la bibliografía teórica e historiográfica. Para ello recurrimos al tratamiento de gráficos, tablas y </w:t>
            </w:r>
            <w:proofErr w:type="gramStart"/>
            <w:r w:rsidRPr="004901B6">
              <w:rPr>
                <w:rFonts w:ascii="Arial" w:eastAsia="Tahoma" w:hAnsi="Arial" w:cs="Arial"/>
                <w:color w:val="000000"/>
                <w:sz w:val="22"/>
                <w:szCs w:val="22"/>
                <w:lang w:val="es-AR" w:eastAsia="es-AR"/>
              </w:rPr>
              <w:t>estadísticas</w:t>
            </w:r>
            <w:proofErr w:type="gramEnd"/>
            <w:r w:rsidRPr="004901B6">
              <w:rPr>
                <w:rFonts w:ascii="Arial" w:eastAsia="Tahoma" w:hAnsi="Arial" w:cs="Arial"/>
                <w:color w:val="000000"/>
                <w:sz w:val="22"/>
                <w:szCs w:val="22"/>
                <w:lang w:val="es-AR" w:eastAsia="es-AR"/>
              </w:rPr>
              <w:t xml:space="preserve"> pero también a la literatura, ensayística, cartografía, manuales escolares del siglo XIX, humor gráfico, fotografía y cinematografía de la época, explotando la disponibilidad de registros fílmicos en internet.</w:t>
            </w:r>
          </w:p>
          <w:p w14:paraId="1A27205F" w14:textId="77777777" w:rsidR="004901B6" w:rsidRPr="004901B6" w:rsidRDefault="004901B6" w:rsidP="004901B6">
            <w:pPr>
              <w:spacing w:line="240" w:lineRule="auto"/>
              <w:rPr>
                <w:rFonts w:ascii="Arial" w:eastAsia="Arial" w:hAnsi="Arial" w:cs="Arial"/>
                <w:color w:val="000000"/>
                <w:sz w:val="20"/>
                <w:szCs w:val="20"/>
                <w:lang w:val="es-AR" w:eastAsia="es-AR"/>
              </w:rPr>
            </w:pPr>
          </w:p>
          <w:p w14:paraId="1A272060" w14:textId="77777777" w:rsidR="004901B6" w:rsidRPr="004901B6" w:rsidRDefault="004901B6" w:rsidP="004901B6">
            <w:pPr>
              <w:tabs>
                <w:tab w:val="center" w:pos="4772"/>
              </w:tabs>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Por tratarse de una materia de cuarto año se ejercitará el uso de las herramientas básicas de los historiadores y profesores de historia: la exposición, el debate y, especialmente, la escritura. Los cursantes redactarán una reseña crítica de la bibliografía, y elaborarán un estudio bibliográfico sobre los antecedentes historiográficos de un problema específico de la historia argentina del período (el primero de estos dos ejercicios tendrá carácter de trabajo práctico, y el segundo de examen parcial). Por medio de estos recursos se pondrán en cuestión las prácticas del oficio historiador, experimentando las decisiones teóricas y las operaciones técnicas y artesanales que se ponen en juego al investigar y comunicar los resultados, y </w:t>
            </w:r>
            <w:proofErr w:type="gramStart"/>
            <w:r w:rsidRPr="004901B6">
              <w:rPr>
                <w:rFonts w:ascii="Arial" w:eastAsia="Tahoma" w:hAnsi="Arial" w:cs="Arial"/>
                <w:color w:val="000000"/>
                <w:sz w:val="22"/>
                <w:szCs w:val="22"/>
                <w:lang w:val="es-AR" w:eastAsia="es-AR"/>
              </w:rPr>
              <w:t>en relación a</w:t>
            </w:r>
            <w:proofErr w:type="gramEnd"/>
            <w:r w:rsidRPr="004901B6">
              <w:rPr>
                <w:rFonts w:ascii="Arial" w:eastAsia="Tahoma" w:hAnsi="Arial" w:cs="Arial"/>
                <w:color w:val="000000"/>
                <w:sz w:val="22"/>
                <w:szCs w:val="22"/>
                <w:lang w:val="es-AR" w:eastAsia="es-AR"/>
              </w:rPr>
              <w:t xml:space="preserve"> los archivos. La metodología de enseñanza contempla el ensayo de distintos recursos que los alumnos podrán transponer didácticamente como profesores de enseñanza media y superior.</w:t>
            </w:r>
          </w:p>
          <w:p w14:paraId="1A272061" w14:textId="77777777" w:rsidR="004901B6" w:rsidRPr="004901B6" w:rsidRDefault="004901B6" w:rsidP="004901B6">
            <w:pPr>
              <w:tabs>
                <w:tab w:val="center" w:pos="4772"/>
              </w:tabs>
              <w:spacing w:line="240" w:lineRule="auto"/>
              <w:rPr>
                <w:rFonts w:ascii="Arial" w:eastAsia="Arial" w:hAnsi="Arial" w:cs="Arial"/>
                <w:color w:val="000000"/>
                <w:sz w:val="20"/>
                <w:szCs w:val="20"/>
                <w:lang w:val="es-AR" w:eastAsia="es-AR"/>
              </w:rPr>
            </w:pPr>
          </w:p>
          <w:p w14:paraId="1A272062" w14:textId="77777777" w:rsidR="004901B6" w:rsidRDefault="0098155B" w:rsidP="004901B6">
            <w:pPr>
              <w:tabs>
                <w:tab w:val="center" w:pos="4772"/>
              </w:tabs>
              <w:spacing w:line="240" w:lineRule="auto"/>
              <w:rPr>
                <w:rFonts w:ascii="Arial" w:eastAsia="Tahoma" w:hAnsi="Arial" w:cs="Arial"/>
                <w:color w:val="000000"/>
                <w:sz w:val="22"/>
                <w:szCs w:val="22"/>
                <w:lang w:val="es-AR" w:eastAsia="es-AR"/>
              </w:rPr>
            </w:pPr>
            <w:r>
              <w:rPr>
                <w:rFonts w:ascii="Arial" w:eastAsia="Tahoma" w:hAnsi="Arial" w:cs="Arial"/>
                <w:color w:val="000000"/>
                <w:sz w:val="22"/>
                <w:szCs w:val="22"/>
                <w:lang w:val="es-AR" w:eastAsia="es-AR"/>
              </w:rPr>
              <w:t>Para e</w:t>
            </w:r>
            <w:r w:rsidR="00AB72B5">
              <w:rPr>
                <w:rFonts w:ascii="Arial" w:eastAsia="Tahoma" w:hAnsi="Arial" w:cs="Arial"/>
                <w:color w:val="000000"/>
                <w:sz w:val="22"/>
                <w:szCs w:val="22"/>
                <w:lang w:val="es-AR" w:eastAsia="es-AR"/>
              </w:rPr>
              <w:t xml:space="preserve">l </w:t>
            </w:r>
            <w:r>
              <w:rPr>
                <w:rFonts w:ascii="Arial" w:eastAsia="Tahoma" w:hAnsi="Arial" w:cs="Arial"/>
                <w:color w:val="000000"/>
                <w:sz w:val="22"/>
                <w:szCs w:val="22"/>
                <w:lang w:val="es-AR" w:eastAsia="es-AR"/>
              </w:rPr>
              <w:t xml:space="preserve">segundo examen parcial </w:t>
            </w:r>
            <w:r w:rsidR="00AB72B5">
              <w:rPr>
                <w:rFonts w:ascii="Arial" w:eastAsia="Tahoma" w:hAnsi="Arial" w:cs="Arial"/>
                <w:color w:val="000000"/>
                <w:sz w:val="22"/>
                <w:szCs w:val="22"/>
                <w:lang w:val="es-AR" w:eastAsia="es-AR"/>
              </w:rPr>
              <w:t xml:space="preserve">los estudiantes </w:t>
            </w:r>
            <w:r>
              <w:rPr>
                <w:rFonts w:ascii="Arial" w:eastAsia="Tahoma" w:hAnsi="Arial" w:cs="Arial"/>
                <w:color w:val="000000"/>
                <w:sz w:val="22"/>
                <w:szCs w:val="22"/>
                <w:lang w:val="es-AR" w:eastAsia="es-AR"/>
              </w:rPr>
              <w:t>presentarán</w:t>
            </w:r>
            <w:r w:rsidR="00AB72B5">
              <w:rPr>
                <w:rFonts w:ascii="Arial" w:eastAsia="Tahoma" w:hAnsi="Arial" w:cs="Arial"/>
                <w:color w:val="000000"/>
                <w:sz w:val="22"/>
                <w:szCs w:val="22"/>
                <w:lang w:val="es-AR" w:eastAsia="es-AR"/>
              </w:rPr>
              <w:t xml:space="preserve"> una propuesta de clase para la materia, como si fueran auxiliares alumnos de la cátedra, para lo que tendrán que selecci</w:t>
            </w:r>
            <w:r>
              <w:rPr>
                <w:rFonts w:ascii="Arial" w:eastAsia="Tahoma" w:hAnsi="Arial" w:cs="Arial"/>
                <w:color w:val="000000"/>
                <w:sz w:val="22"/>
                <w:szCs w:val="22"/>
                <w:lang w:val="es-AR" w:eastAsia="es-AR"/>
              </w:rPr>
              <w:t>onar</w:t>
            </w:r>
            <w:r w:rsidR="00AB72B5">
              <w:rPr>
                <w:rFonts w:ascii="Arial" w:eastAsia="Tahoma" w:hAnsi="Arial" w:cs="Arial"/>
                <w:color w:val="000000"/>
                <w:sz w:val="22"/>
                <w:szCs w:val="22"/>
                <w:lang w:val="es-AR" w:eastAsia="es-AR"/>
              </w:rPr>
              <w:t xml:space="preserve"> material bibliográfico</w:t>
            </w:r>
            <w:r>
              <w:rPr>
                <w:rFonts w:ascii="Arial" w:eastAsia="Tahoma" w:hAnsi="Arial" w:cs="Arial"/>
                <w:color w:val="000000"/>
                <w:sz w:val="22"/>
                <w:szCs w:val="22"/>
                <w:lang w:val="es-AR" w:eastAsia="es-AR"/>
              </w:rPr>
              <w:t xml:space="preserve"> específico</w:t>
            </w:r>
            <w:r w:rsidR="00AB72B5">
              <w:rPr>
                <w:rFonts w:ascii="Arial" w:eastAsia="Tahoma" w:hAnsi="Arial" w:cs="Arial"/>
                <w:color w:val="000000"/>
                <w:sz w:val="22"/>
                <w:szCs w:val="22"/>
                <w:lang w:val="es-AR" w:eastAsia="es-AR"/>
              </w:rPr>
              <w:t xml:space="preserve">, justificar </w:t>
            </w:r>
            <w:r>
              <w:rPr>
                <w:rFonts w:ascii="Arial" w:eastAsia="Tahoma" w:hAnsi="Arial" w:cs="Arial"/>
                <w:color w:val="000000"/>
                <w:sz w:val="22"/>
                <w:szCs w:val="22"/>
                <w:lang w:val="es-AR" w:eastAsia="es-AR"/>
              </w:rPr>
              <w:t>el</w:t>
            </w:r>
            <w:r w:rsidR="00AB72B5">
              <w:rPr>
                <w:rFonts w:ascii="Arial" w:eastAsia="Tahoma" w:hAnsi="Arial" w:cs="Arial"/>
                <w:color w:val="000000"/>
                <w:sz w:val="22"/>
                <w:szCs w:val="22"/>
                <w:lang w:val="es-AR" w:eastAsia="es-AR"/>
              </w:rPr>
              <w:t xml:space="preserve"> recorte y </w:t>
            </w:r>
            <w:r>
              <w:rPr>
                <w:rFonts w:ascii="Arial" w:eastAsia="Tahoma" w:hAnsi="Arial" w:cs="Arial"/>
                <w:color w:val="000000"/>
                <w:sz w:val="22"/>
                <w:szCs w:val="22"/>
                <w:lang w:val="es-AR" w:eastAsia="es-AR"/>
              </w:rPr>
              <w:t xml:space="preserve">el </w:t>
            </w:r>
            <w:r w:rsidR="00AB72B5">
              <w:rPr>
                <w:rFonts w:ascii="Arial" w:eastAsia="Tahoma" w:hAnsi="Arial" w:cs="Arial"/>
                <w:color w:val="000000"/>
                <w:sz w:val="22"/>
                <w:szCs w:val="22"/>
                <w:lang w:val="es-AR" w:eastAsia="es-AR"/>
              </w:rPr>
              <w:t>enfoque</w:t>
            </w:r>
            <w:r>
              <w:rPr>
                <w:rFonts w:ascii="Arial" w:eastAsia="Tahoma" w:hAnsi="Arial" w:cs="Arial"/>
                <w:color w:val="000000"/>
                <w:sz w:val="22"/>
                <w:szCs w:val="22"/>
                <w:lang w:val="es-AR" w:eastAsia="es-AR"/>
              </w:rPr>
              <w:t xml:space="preserve"> historiográfico</w:t>
            </w:r>
            <w:r w:rsidR="00AB72B5">
              <w:rPr>
                <w:rFonts w:ascii="Arial" w:eastAsia="Tahoma" w:hAnsi="Arial" w:cs="Arial"/>
                <w:color w:val="000000"/>
                <w:sz w:val="22"/>
                <w:szCs w:val="22"/>
                <w:lang w:val="es-AR" w:eastAsia="es-AR"/>
              </w:rPr>
              <w:t xml:space="preserve">, </w:t>
            </w:r>
            <w:r w:rsidR="005A35F8">
              <w:rPr>
                <w:rFonts w:ascii="Arial" w:eastAsia="Tahoma" w:hAnsi="Arial" w:cs="Arial"/>
                <w:color w:val="000000"/>
                <w:sz w:val="22"/>
                <w:szCs w:val="22"/>
                <w:lang w:val="es-AR" w:eastAsia="es-AR"/>
              </w:rPr>
              <w:t xml:space="preserve">ofrecer ejercicios prácticos concretos, </w:t>
            </w:r>
            <w:r>
              <w:rPr>
                <w:rFonts w:ascii="Arial" w:eastAsia="Tahoma" w:hAnsi="Arial" w:cs="Arial"/>
                <w:color w:val="000000"/>
                <w:sz w:val="22"/>
                <w:szCs w:val="22"/>
                <w:lang w:val="es-AR" w:eastAsia="es-AR"/>
              </w:rPr>
              <w:t xml:space="preserve">además de articular </w:t>
            </w:r>
            <w:r w:rsidR="00AB72B5">
              <w:rPr>
                <w:rFonts w:ascii="Arial" w:eastAsia="Tahoma" w:hAnsi="Arial" w:cs="Arial"/>
                <w:color w:val="000000"/>
                <w:sz w:val="22"/>
                <w:szCs w:val="22"/>
                <w:lang w:val="es-AR" w:eastAsia="es-AR"/>
              </w:rPr>
              <w:t>la propuesta con los contenidos abordados</w:t>
            </w:r>
            <w:r>
              <w:rPr>
                <w:rFonts w:ascii="Arial" w:eastAsia="Tahoma" w:hAnsi="Arial" w:cs="Arial"/>
                <w:color w:val="000000"/>
                <w:sz w:val="22"/>
                <w:szCs w:val="22"/>
                <w:lang w:val="es-AR" w:eastAsia="es-AR"/>
              </w:rPr>
              <w:t xml:space="preserve"> durante el curso</w:t>
            </w:r>
            <w:r w:rsidR="00AB72B5">
              <w:rPr>
                <w:rFonts w:ascii="Arial" w:eastAsia="Tahoma" w:hAnsi="Arial" w:cs="Arial"/>
                <w:color w:val="000000"/>
                <w:sz w:val="22"/>
                <w:szCs w:val="22"/>
                <w:lang w:val="es-AR" w:eastAsia="es-AR"/>
              </w:rPr>
              <w:t xml:space="preserve">. Mientras que para </w:t>
            </w:r>
            <w:r w:rsidR="004901B6" w:rsidRPr="004901B6">
              <w:rPr>
                <w:rFonts w:ascii="Arial" w:eastAsia="Tahoma" w:hAnsi="Arial" w:cs="Arial"/>
                <w:color w:val="000000"/>
                <w:sz w:val="22"/>
                <w:szCs w:val="22"/>
                <w:lang w:val="es-AR" w:eastAsia="es-AR"/>
              </w:rPr>
              <w:t xml:space="preserve">el coloquio general integrador con </w:t>
            </w:r>
            <w:r w:rsidR="00AB72B5">
              <w:rPr>
                <w:rFonts w:ascii="Arial" w:eastAsia="Tahoma" w:hAnsi="Arial" w:cs="Arial"/>
                <w:color w:val="000000"/>
                <w:sz w:val="22"/>
                <w:szCs w:val="22"/>
                <w:lang w:val="es-AR" w:eastAsia="es-AR"/>
              </w:rPr>
              <w:t xml:space="preserve">el que se aprueba la promoción, </w:t>
            </w:r>
            <w:r>
              <w:rPr>
                <w:rFonts w:ascii="Arial" w:eastAsia="Tahoma" w:hAnsi="Arial" w:cs="Arial"/>
                <w:color w:val="000000"/>
                <w:sz w:val="22"/>
                <w:szCs w:val="22"/>
                <w:lang w:val="es-AR" w:eastAsia="es-AR"/>
              </w:rPr>
              <w:t>los estudiantes expondrán sus diseños de clase y compartirán comentarios y reflexiones.</w:t>
            </w:r>
          </w:p>
          <w:p w14:paraId="1A272063" w14:textId="77777777" w:rsidR="00AB72B5" w:rsidRPr="004901B6" w:rsidRDefault="00AB72B5" w:rsidP="004901B6">
            <w:pPr>
              <w:tabs>
                <w:tab w:val="center" w:pos="4772"/>
              </w:tabs>
              <w:spacing w:line="240" w:lineRule="auto"/>
              <w:rPr>
                <w:rFonts w:ascii="Arial" w:eastAsia="Arial" w:hAnsi="Arial" w:cs="Arial"/>
                <w:color w:val="000000"/>
                <w:sz w:val="20"/>
                <w:szCs w:val="20"/>
                <w:lang w:val="es-AR" w:eastAsia="es-AR"/>
              </w:rPr>
            </w:pPr>
          </w:p>
          <w:p w14:paraId="1A272064" w14:textId="77777777" w:rsidR="004901B6" w:rsidRPr="004901B6" w:rsidRDefault="004901B6" w:rsidP="004901B6">
            <w:pPr>
              <w:tabs>
                <w:tab w:val="center" w:pos="4772"/>
              </w:tabs>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Metodológicamente, se introducirá a los alumnos en los dos niveles de la historiografía, como discusión de los procesos históricos, pero también como análisis de las interpretaciones en juego.</w:t>
            </w:r>
          </w:p>
          <w:p w14:paraId="1A272065" w14:textId="77777777" w:rsidR="004901B6" w:rsidRPr="004901B6" w:rsidRDefault="004901B6" w:rsidP="004901B6">
            <w:pPr>
              <w:tabs>
                <w:tab w:val="center" w:pos="4772"/>
              </w:tabs>
              <w:spacing w:line="240" w:lineRule="auto"/>
              <w:rPr>
                <w:rFonts w:ascii="Arial" w:eastAsia="Arial" w:hAnsi="Arial" w:cs="Arial"/>
                <w:color w:val="000000"/>
                <w:sz w:val="20"/>
                <w:szCs w:val="20"/>
                <w:lang w:val="es-AR" w:eastAsia="es-AR"/>
              </w:rPr>
            </w:pPr>
          </w:p>
          <w:p w14:paraId="1A272066" w14:textId="77777777" w:rsidR="004901B6" w:rsidRPr="004901B6" w:rsidRDefault="004901B6" w:rsidP="004901B6">
            <w:pPr>
              <w:tabs>
                <w:tab w:val="center" w:pos="4772"/>
              </w:tabs>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De manera experimental, se innovará solicitando a los cursantes la elaboración grupal de videos documentales de carácter histórico sobre temáticas de la materia.</w:t>
            </w:r>
          </w:p>
          <w:p w14:paraId="1A272067" w14:textId="77777777" w:rsidR="004901B6" w:rsidRPr="004901B6" w:rsidRDefault="004901B6" w:rsidP="004901B6">
            <w:pPr>
              <w:tabs>
                <w:tab w:val="center" w:pos="4772"/>
              </w:tabs>
              <w:spacing w:line="240" w:lineRule="auto"/>
              <w:rPr>
                <w:rFonts w:ascii="Arial" w:eastAsia="Arial" w:hAnsi="Arial" w:cs="Arial"/>
                <w:color w:val="000000"/>
                <w:sz w:val="20"/>
                <w:szCs w:val="20"/>
                <w:lang w:val="es-AR" w:eastAsia="es-AR"/>
              </w:rPr>
            </w:pPr>
          </w:p>
          <w:p w14:paraId="1A272068" w14:textId="77777777" w:rsidR="004901B6" w:rsidRPr="004901B6" w:rsidRDefault="004901B6" w:rsidP="004901B6">
            <w:pPr>
              <w:tabs>
                <w:tab w:val="center" w:pos="4772"/>
              </w:tabs>
              <w:suppressAutoHyphens/>
              <w:spacing w:line="240" w:lineRule="auto"/>
              <w:rPr>
                <w:rFonts w:ascii="Arial" w:eastAsia="Times New Roman" w:hAnsi="Arial" w:cs="Arial"/>
                <w:sz w:val="20"/>
                <w:szCs w:val="20"/>
                <w:lang w:val="es-AR" w:eastAsia="ar-SA"/>
              </w:rPr>
            </w:pPr>
            <w:r w:rsidRPr="004901B6">
              <w:rPr>
                <w:rFonts w:ascii="Arial" w:eastAsia="Tahoma" w:hAnsi="Arial" w:cs="Arial"/>
                <w:sz w:val="22"/>
                <w:szCs w:val="22"/>
                <w:lang w:eastAsia="ar-SA"/>
              </w:rPr>
              <w:t>El grupo de Facebook de la cátedra, “Historia Argentina II Trelew”, abierto hace ya algunos años, funciona como una óptima herramienta de comunicación y consulta entre docentes y alumnos, facilitando la circulación de bibliografía, materiales, actividades, etc.</w:t>
            </w:r>
          </w:p>
          <w:p w14:paraId="1A272069" w14:textId="77777777" w:rsidR="004901B6" w:rsidRPr="004901B6" w:rsidRDefault="004901B6" w:rsidP="004901B6">
            <w:pPr>
              <w:tabs>
                <w:tab w:val="center" w:pos="4772"/>
              </w:tabs>
              <w:suppressAutoHyphens/>
              <w:spacing w:line="240" w:lineRule="auto"/>
              <w:rPr>
                <w:rFonts w:ascii="Arial" w:eastAsia="Times New Roman" w:hAnsi="Arial" w:cs="Arial"/>
                <w:sz w:val="20"/>
                <w:szCs w:val="20"/>
                <w:lang w:val="es-AR" w:eastAsia="ar-SA"/>
              </w:rPr>
            </w:pPr>
          </w:p>
          <w:p w14:paraId="1A27206A" w14:textId="77777777" w:rsidR="004901B6" w:rsidRPr="004901B6" w:rsidRDefault="004901B6" w:rsidP="004901B6">
            <w:pPr>
              <w:tabs>
                <w:tab w:val="center" w:pos="4772"/>
              </w:tabs>
              <w:suppressAutoHyphens/>
              <w:spacing w:line="240" w:lineRule="auto"/>
              <w:rPr>
                <w:rFonts w:ascii="Arial" w:eastAsia="Times New Roman" w:hAnsi="Arial" w:cs="Arial"/>
                <w:b/>
                <w:sz w:val="22"/>
                <w:szCs w:val="20"/>
                <w:lang w:val="es-AR" w:eastAsia="ar-SA"/>
              </w:rPr>
            </w:pPr>
            <w:r w:rsidRPr="004901B6">
              <w:rPr>
                <w:rFonts w:ascii="Arial" w:eastAsia="Times New Roman" w:hAnsi="Arial" w:cs="Arial"/>
                <w:b/>
                <w:bCs/>
                <w:sz w:val="22"/>
                <w:szCs w:val="20"/>
                <w:lang w:val="es-AR" w:eastAsia="ar-SA"/>
              </w:rPr>
              <w:t>5.</w:t>
            </w:r>
            <w:r w:rsidRPr="004901B6">
              <w:rPr>
                <w:rFonts w:ascii="Arial" w:eastAsia="Times New Roman" w:hAnsi="Arial" w:cs="Arial"/>
                <w:sz w:val="22"/>
                <w:szCs w:val="20"/>
                <w:lang w:val="es-AR" w:eastAsia="ar-SA"/>
              </w:rPr>
              <w:t xml:space="preserve"> </w:t>
            </w:r>
            <w:r w:rsidRPr="004901B6">
              <w:rPr>
                <w:rFonts w:ascii="Arial" w:eastAsia="Times New Roman" w:hAnsi="Arial" w:cs="Arial"/>
                <w:b/>
                <w:bCs/>
                <w:sz w:val="22"/>
                <w:szCs w:val="20"/>
                <w:lang w:val="es-AR" w:eastAsia="ar-SA"/>
              </w:rPr>
              <w:t xml:space="preserve">CRITERIOS DE </w:t>
            </w:r>
            <w:r w:rsidRPr="004901B6">
              <w:rPr>
                <w:rFonts w:ascii="Arial" w:eastAsia="Times New Roman" w:hAnsi="Arial" w:cs="Arial"/>
                <w:b/>
                <w:sz w:val="22"/>
                <w:szCs w:val="20"/>
                <w:lang w:val="es-AR" w:eastAsia="ar-SA"/>
              </w:rPr>
              <w:t>EVALUACIÓN Y ACREDITACIÓN</w:t>
            </w:r>
          </w:p>
          <w:p w14:paraId="1A27206B" w14:textId="77777777" w:rsidR="004901B6" w:rsidRPr="004901B6" w:rsidRDefault="004901B6" w:rsidP="004901B6">
            <w:pPr>
              <w:spacing w:line="240" w:lineRule="auto"/>
              <w:ind w:firstLine="720"/>
              <w:rPr>
                <w:rFonts w:ascii="Arial" w:eastAsia="Arial" w:hAnsi="Arial" w:cs="Arial"/>
                <w:color w:val="000000"/>
                <w:sz w:val="20"/>
                <w:szCs w:val="20"/>
                <w:lang w:val="es-AR" w:eastAsia="es-AR"/>
              </w:rPr>
            </w:pPr>
            <w:r w:rsidRPr="004901B6">
              <w:rPr>
                <w:rFonts w:ascii="Tahoma" w:eastAsia="Tahoma" w:hAnsi="Tahoma" w:cs="Tahoma"/>
                <w:color w:val="000000"/>
                <w:sz w:val="22"/>
                <w:szCs w:val="22"/>
                <w:lang w:val="es-AR" w:eastAsia="es-AR"/>
              </w:rPr>
              <w:t xml:space="preserve">Las distintas modalidades de evaluación tienen por fin sustentar los conocimientos aprendidos, y evidenciar desempeños. Las </w:t>
            </w:r>
            <w:r w:rsidRPr="004901B6">
              <w:rPr>
                <w:rFonts w:ascii="Arial" w:eastAsia="Tahoma" w:hAnsi="Arial" w:cs="Arial"/>
                <w:color w:val="000000"/>
                <w:sz w:val="22"/>
                <w:szCs w:val="22"/>
                <w:lang w:val="es-AR" w:eastAsia="es-AR"/>
              </w:rPr>
              <w:t>clases teórico-prácticas son de asistencia obligatoria. Se valora especialmente la constancia y sistematicidad de la lectura previa de la bibliografía a través de la participación en clase. Se realizará un trabajo práctico y dos exámenes parciales con las siguientes modalidades:</w:t>
            </w:r>
          </w:p>
          <w:p w14:paraId="1A27206C" w14:textId="77777777" w:rsidR="004901B6" w:rsidRPr="004901B6" w:rsidRDefault="004901B6" w:rsidP="004901B6">
            <w:pPr>
              <w:spacing w:line="240" w:lineRule="auto"/>
              <w:ind w:firstLine="720"/>
              <w:rPr>
                <w:rFonts w:ascii="Arial" w:eastAsia="Arial" w:hAnsi="Arial" w:cs="Arial"/>
                <w:color w:val="000000"/>
                <w:sz w:val="20"/>
                <w:szCs w:val="20"/>
                <w:lang w:val="es-AR" w:eastAsia="es-AR"/>
              </w:rPr>
            </w:pPr>
          </w:p>
          <w:p w14:paraId="1A27206D" w14:textId="77777777" w:rsidR="004901B6" w:rsidRPr="0098155B" w:rsidRDefault="004901B6" w:rsidP="004901B6">
            <w:pPr>
              <w:widowControl w:val="0"/>
              <w:numPr>
                <w:ilvl w:val="0"/>
                <w:numId w:val="2"/>
              </w:numPr>
              <w:suppressAutoHyphens/>
              <w:spacing w:after="120" w:line="240" w:lineRule="auto"/>
              <w:ind w:left="1080" w:hanging="360"/>
              <w:jc w:val="left"/>
              <w:rPr>
                <w:rFonts w:ascii="Arial" w:eastAsia="Times New Roman" w:hAnsi="Arial" w:cs="Arial"/>
                <w:sz w:val="22"/>
                <w:szCs w:val="20"/>
                <w:lang w:eastAsia="ar-SA"/>
              </w:rPr>
            </w:pPr>
            <w:r w:rsidRPr="0098155B">
              <w:rPr>
                <w:rFonts w:ascii="Arial" w:eastAsia="Tahoma" w:hAnsi="Arial" w:cs="Arial"/>
                <w:color w:val="000000"/>
                <w:sz w:val="22"/>
                <w:szCs w:val="22"/>
                <w:lang w:val="es-AR" w:eastAsia="es-AR"/>
              </w:rPr>
              <w:t>Una reseña escrita de un libro escogido de la bibliografía de la materia o afín al período y las problemáticas. Extensión máxima sugerida: 2.000 palabras. (Trabajo práctico)</w:t>
            </w:r>
          </w:p>
          <w:p w14:paraId="1A27206E" w14:textId="76D4C43E" w:rsidR="004901B6" w:rsidRPr="004901B6" w:rsidRDefault="004901B6" w:rsidP="004901B6">
            <w:pPr>
              <w:widowControl w:val="0"/>
              <w:numPr>
                <w:ilvl w:val="0"/>
                <w:numId w:val="2"/>
              </w:numPr>
              <w:suppressAutoHyphens/>
              <w:spacing w:after="120" w:line="240" w:lineRule="auto"/>
              <w:ind w:left="1080" w:hanging="360"/>
              <w:jc w:val="left"/>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Un estudio bibliográfico de carácter historiográfico, conocido como “estado de la cuestión”</w:t>
            </w:r>
            <w:r w:rsidR="00340E8D">
              <w:rPr>
                <w:rFonts w:ascii="Arial" w:eastAsia="Tahoma" w:hAnsi="Arial" w:cs="Arial"/>
                <w:color w:val="000000"/>
                <w:sz w:val="22"/>
                <w:szCs w:val="22"/>
                <w:lang w:val="es-AR" w:eastAsia="es-AR"/>
              </w:rPr>
              <w:t xml:space="preserve">. Tratará sobre </w:t>
            </w:r>
            <w:r w:rsidRPr="004901B6">
              <w:rPr>
                <w:rFonts w:ascii="Arial" w:eastAsia="Tahoma" w:hAnsi="Arial" w:cs="Arial"/>
                <w:color w:val="000000"/>
                <w:sz w:val="22"/>
                <w:szCs w:val="22"/>
                <w:lang w:val="es-AR" w:eastAsia="es-AR"/>
              </w:rPr>
              <w:t>un tema específico del programa, o</w:t>
            </w:r>
            <w:r w:rsidR="00340E8D">
              <w:rPr>
                <w:rFonts w:ascii="Arial" w:eastAsia="Tahoma" w:hAnsi="Arial" w:cs="Arial"/>
                <w:color w:val="000000"/>
                <w:sz w:val="22"/>
                <w:szCs w:val="22"/>
                <w:lang w:val="es-AR" w:eastAsia="es-AR"/>
              </w:rPr>
              <w:t xml:space="preserve"> bien, podrá ser</w:t>
            </w:r>
            <w:r w:rsidRPr="004901B6">
              <w:rPr>
                <w:rFonts w:ascii="Arial" w:eastAsia="Tahoma" w:hAnsi="Arial" w:cs="Arial"/>
                <w:color w:val="000000"/>
                <w:sz w:val="22"/>
                <w:szCs w:val="22"/>
                <w:lang w:val="es-AR" w:eastAsia="es-AR"/>
              </w:rPr>
              <w:t xml:space="preserve"> seleccionado a partir de una derivación de</w:t>
            </w:r>
            <w:r w:rsidR="00340E8D">
              <w:rPr>
                <w:rFonts w:ascii="Arial" w:eastAsia="Tahoma" w:hAnsi="Arial" w:cs="Arial"/>
                <w:color w:val="000000"/>
                <w:sz w:val="22"/>
                <w:szCs w:val="22"/>
                <w:lang w:val="es-AR" w:eastAsia="es-AR"/>
              </w:rPr>
              <w:t>l programa a convenir</w:t>
            </w:r>
            <w:r w:rsidRPr="004901B6">
              <w:rPr>
                <w:rFonts w:ascii="Arial" w:eastAsia="Tahoma" w:hAnsi="Arial" w:cs="Arial"/>
                <w:color w:val="000000"/>
                <w:sz w:val="22"/>
                <w:szCs w:val="22"/>
                <w:lang w:val="es-AR" w:eastAsia="es-AR"/>
              </w:rPr>
              <w:t xml:space="preserve"> con los docentes. Podrá realizarse en forma individual o en grupos de hasta tres alumnos. Extensión máxima sugerida: 12 páginas. (Primer parcial)</w:t>
            </w:r>
          </w:p>
          <w:p w14:paraId="61AFAB15" w14:textId="317AE360" w:rsidR="00051634" w:rsidRPr="00AE70FF" w:rsidRDefault="005A35F8" w:rsidP="00AE70FF">
            <w:pPr>
              <w:widowControl w:val="0"/>
              <w:numPr>
                <w:ilvl w:val="0"/>
                <w:numId w:val="2"/>
              </w:numPr>
              <w:suppressAutoHyphens/>
              <w:spacing w:after="120" w:line="240" w:lineRule="auto"/>
              <w:ind w:left="1080" w:hanging="360"/>
              <w:jc w:val="left"/>
              <w:rPr>
                <w:rFonts w:ascii="Arial" w:eastAsia="Arial" w:hAnsi="Arial" w:cs="Arial"/>
                <w:color w:val="000000"/>
                <w:sz w:val="22"/>
                <w:szCs w:val="20"/>
                <w:lang w:val="es-AR" w:eastAsia="es-AR"/>
              </w:rPr>
            </w:pPr>
            <w:r>
              <w:rPr>
                <w:rFonts w:ascii="Arial" w:eastAsia="Tahoma" w:hAnsi="Arial" w:cs="Arial"/>
                <w:color w:val="000000"/>
                <w:sz w:val="22"/>
                <w:szCs w:val="22"/>
                <w:lang w:val="es-AR" w:eastAsia="es-AR"/>
              </w:rPr>
              <w:t xml:space="preserve">Una </w:t>
            </w:r>
            <w:r w:rsidR="0098155B">
              <w:rPr>
                <w:rFonts w:ascii="Arial" w:eastAsia="Tahoma" w:hAnsi="Arial" w:cs="Arial"/>
                <w:color w:val="000000"/>
                <w:sz w:val="22"/>
                <w:szCs w:val="22"/>
                <w:lang w:val="es-AR" w:eastAsia="es-AR"/>
              </w:rPr>
              <w:t xml:space="preserve">propuesta </w:t>
            </w:r>
            <w:r w:rsidR="003C18ED">
              <w:rPr>
                <w:rFonts w:ascii="Arial" w:eastAsia="Tahoma" w:hAnsi="Arial" w:cs="Arial"/>
                <w:color w:val="000000"/>
                <w:sz w:val="22"/>
                <w:szCs w:val="22"/>
                <w:lang w:val="es-AR" w:eastAsia="es-AR"/>
              </w:rPr>
              <w:t xml:space="preserve">escrita </w:t>
            </w:r>
            <w:r w:rsidR="0098155B">
              <w:rPr>
                <w:rFonts w:ascii="Arial" w:eastAsia="Tahoma" w:hAnsi="Arial" w:cs="Arial"/>
                <w:color w:val="000000"/>
                <w:sz w:val="22"/>
                <w:szCs w:val="22"/>
                <w:lang w:val="es-AR" w:eastAsia="es-AR"/>
              </w:rPr>
              <w:t xml:space="preserve">de diseño de clase de Historia Argentina </w:t>
            </w:r>
            <w:r w:rsidR="00E05ABE">
              <w:rPr>
                <w:rFonts w:ascii="Arial" w:eastAsia="Tahoma" w:hAnsi="Arial" w:cs="Arial"/>
                <w:color w:val="000000"/>
                <w:sz w:val="22"/>
                <w:szCs w:val="22"/>
                <w:lang w:val="es-AR" w:eastAsia="es-AR"/>
              </w:rPr>
              <w:t xml:space="preserve">del mismo período. </w:t>
            </w:r>
            <w:r w:rsidR="003C18ED">
              <w:rPr>
                <w:rFonts w:ascii="Arial" w:eastAsia="Tahoma" w:hAnsi="Arial" w:cs="Arial"/>
                <w:color w:val="000000"/>
                <w:sz w:val="22"/>
                <w:szCs w:val="22"/>
                <w:lang w:val="es-AR" w:eastAsia="es-AR"/>
              </w:rPr>
              <w:t xml:space="preserve">Podrá utilizar </w:t>
            </w:r>
            <w:r w:rsidR="00111FAA">
              <w:rPr>
                <w:rFonts w:ascii="Arial" w:eastAsia="Tahoma" w:hAnsi="Arial" w:cs="Arial"/>
                <w:color w:val="000000"/>
                <w:sz w:val="22"/>
                <w:szCs w:val="22"/>
                <w:lang w:val="es-AR" w:eastAsia="es-AR"/>
              </w:rPr>
              <w:t>recursos complementarios como una presentación impresa o en archivo digital de diapositivas. El diseño</w:t>
            </w:r>
            <w:r w:rsidR="00E05ABE">
              <w:rPr>
                <w:rFonts w:ascii="Arial" w:eastAsia="Tahoma" w:hAnsi="Arial" w:cs="Arial"/>
                <w:color w:val="000000"/>
                <w:sz w:val="22"/>
                <w:szCs w:val="22"/>
                <w:lang w:val="es-AR" w:eastAsia="es-AR"/>
              </w:rPr>
              <w:t xml:space="preserve"> estará pensad</w:t>
            </w:r>
            <w:r w:rsidR="00111FAA">
              <w:rPr>
                <w:rFonts w:ascii="Arial" w:eastAsia="Tahoma" w:hAnsi="Arial" w:cs="Arial"/>
                <w:color w:val="000000"/>
                <w:sz w:val="22"/>
                <w:szCs w:val="22"/>
                <w:lang w:val="es-AR" w:eastAsia="es-AR"/>
              </w:rPr>
              <w:t>o</w:t>
            </w:r>
            <w:r w:rsidR="00E05ABE">
              <w:rPr>
                <w:rFonts w:ascii="Arial" w:eastAsia="Tahoma" w:hAnsi="Arial" w:cs="Arial"/>
                <w:color w:val="000000"/>
                <w:sz w:val="22"/>
                <w:szCs w:val="22"/>
                <w:lang w:val="es-AR" w:eastAsia="es-AR"/>
              </w:rPr>
              <w:t xml:space="preserve"> para </w:t>
            </w:r>
            <w:r w:rsidR="0007407D">
              <w:rPr>
                <w:rFonts w:ascii="Arial" w:eastAsia="Tahoma" w:hAnsi="Arial" w:cs="Arial"/>
                <w:color w:val="000000"/>
                <w:sz w:val="22"/>
                <w:szCs w:val="22"/>
                <w:lang w:val="es-AR" w:eastAsia="es-AR"/>
              </w:rPr>
              <w:t xml:space="preserve">una </w:t>
            </w:r>
            <w:r w:rsidR="00E05ABE">
              <w:rPr>
                <w:rFonts w:ascii="Arial" w:eastAsia="Tahoma" w:hAnsi="Arial" w:cs="Arial"/>
                <w:color w:val="000000"/>
                <w:sz w:val="22"/>
                <w:szCs w:val="22"/>
                <w:lang w:val="es-AR" w:eastAsia="es-AR"/>
              </w:rPr>
              <w:t xml:space="preserve">clase </w:t>
            </w:r>
            <w:r w:rsidR="0007407D">
              <w:rPr>
                <w:rFonts w:ascii="Arial" w:eastAsia="Tahoma" w:hAnsi="Arial" w:cs="Arial"/>
                <w:color w:val="000000"/>
                <w:sz w:val="22"/>
                <w:szCs w:val="22"/>
                <w:lang w:val="es-AR" w:eastAsia="es-AR"/>
              </w:rPr>
              <w:t>universitaria o de instituto de formación docente</w:t>
            </w:r>
            <w:r w:rsidR="0098155B">
              <w:rPr>
                <w:rFonts w:ascii="Arial" w:eastAsia="Tahoma" w:hAnsi="Arial" w:cs="Arial"/>
                <w:color w:val="000000"/>
                <w:sz w:val="22"/>
                <w:szCs w:val="22"/>
                <w:lang w:val="es-AR" w:eastAsia="es-AR"/>
              </w:rPr>
              <w:t xml:space="preserve">. </w:t>
            </w:r>
            <w:r w:rsidR="0007407D">
              <w:rPr>
                <w:rFonts w:ascii="Arial" w:eastAsia="Tahoma" w:hAnsi="Arial" w:cs="Arial"/>
                <w:color w:val="000000"/>
                <w:sz w:val="22"/>
                <w:szCs w:val="22"/>
                <w:lang w:val="es-AR" w:eastAsia="es-AR"/>
              </w:rPr>
              <w:t xml:space="preserve">Deberá incluir </w:t>
            </w:r>
            <w:r w:rsidR="006B120A">
              <w:rPr>
                <w:rFonts w:ascii="Arial" w:eastAsia="Tahoma" w:hAnsi="Arial" w:cs="Arial"/>
                <w:color w:val="000000"/>
                <w:sz w:val="22"/>
                <w:szCs w:val="22"/>
                <w:lang w:val="es-AR" w:eastAsia="es-AR"/>
              </w:rPr>
              <w:t xml:space="preserve">la justificación </w:t>
            </w:r>
            <w:r w:rsidR="0098155B">
              <w:rPr>
                <w:rFonts w:ascii="Arial" w:eastAsia="Tahoma" w:hAnsi="Arial" w:cs="Arial"/>
                <w:color w:val="000000"/>
                <w:sz w:val="22"/>
                <w:szCs w:val="22"/>
                <w:lang w:val="es-AR" w:eastAsia="es-AR"/>
              </w:rPr>
              <w:t>de los contenidos, recorte espacial y temporal, selección de bibliografía específica, ejemplos de ejercitaci</w:t>
            </w:r>
            <w:r>
              <w:rPr>
                <w:rFonts w:ascii="Arial" w:eastAsia="Tahoma" w:hAnsi="Arial" w:cs="Arial"/>
                <w:color w:val="000000"/>
                <w:sz w:val="22"/>
                <w:szCs w:val="22"/>
                <w:lang w:val="es-AR" w:eastAsia="es-AR"/>
              </w:rPr>
              <w:t>ones</w:t>
            </w:r>
            <w:r w:rsidR="0098155B">
              <w:rPr>
                <w:rFonts w:ascii="Arial" w:eastAsia="Tahoma" w:hAnsi="Arial" w:cs="Arial"/>
                <w:color w:val="000000"/>
                <w:sz w:val="22"/>
                <w:szCs w:val="22"/>
                <w:lang w:val="es-AR" w:eastAsia="es-AR"/>
              </w:rPr>
              <w:t xml:space="preserve"> o actividad</w:t>
            </w:r>
            <w:r>
              <w:rPr>
                <w:rFonts w:ascii="Arial" w:eastAsia="Tahoma" w:hAnsi="Arial" w:cs="Arial"/>
                <w:color w:val="000000"/>
                <w:sz w:val="22"/>
                <w:szCs w:val="22"/>
                <w:lang w:val="es-AR" w:eastAsia="es-AR"/>
              </w:rPr>
              <w:t>es</w:t>
            </w:r>
            <w:r w:rsidR="0098155B">
              <w:rPr>
                <w:rFonts w:ascii="Arial" w:eastAsia="Tahoma" w:hAnsi="Arial" w:cs="Arial"/>
                <w:color w:val="000000"/>
                <w:sz w:val="22"/>
                <w:szCs w:val="22"/>
                <w:lang w:val="es-AR" w:eastAsia="es-AR"/>
              </w:rPr>
              <w:t xml:space="preserve"> práctica</w:t>
            </w:r>
            <w:r>
              <w:rPr>
                <w:rFonts w:ascii="Arial" w:eastAsia="Tahoma" w:hAnsi="Arial" w:cs="Arial"/>
                <w:color w:val="000000"/>
                <w:sz w:val="22"/>
                <w:szCs w:val="22"/>
                <w:lang w:val="es-AR" w:eastAsia="es-AR"/>
              </w:rPr>
              <w:t>s</w:t>
            </w:r>
            <w:r w:rsidR="0098155B">
              <w:rPr>
                <w:rFonts w:ascii="Arial" w:eastAsia="Tahoma" w:hAnsi="Arial" w:cs="Arial"/>
                <w:color w:val="000000"/>
                <w:sz w:val="22"/>
                <w:szCs w:val="22"/>
                <w:lang w:val="es-AR" w:eastAsia="es-AR"/>
              </w:rPr>
              <w:t xml:space="preserve"> y articulación con los </w:t>
            </w:r>
            <w:r w:rsidR="006B120A">
              <w:rPr>
                <w:rFonts w:ascii="Arial" w:eastAsia="Tahoma" w:hAnsi="Arial" w:cs="Arial"/>
                <w:color w:val="000000"/>
                <w:sz w:val="22"/>
                <w:szCs w:val="22"/>
                <w:lang w:val="es-AR" w:eastAsia="es-AR"/>
              </w:rPr>
              <w:t xml:space="preserve">demás </w:t>
            </w:r>
            <w:r w:rsidR="0098155B">
              <w:rPr>
                <w:rFonts w:ascii="Arial" w:eastAsia="Tahoma" w:hAnsi="Arial" w:cs="Arial"/>
                <w:color w:val="000000"/>
                <w:sz w:val="22"/>
                <w:szCs w:val="22"/>
                <w:lang w:val="es-AR" w:eastAsia="es-AR"/>
              </w:rPr>
              <w:t>contenidos de la materia.</w:t>
            </w:r>
            <w:r w:rsidR="006D3FC6">
              <w:rPr>
                <w:rFonts w:ascii="Arial" w:eastAsia="Tahoma" w:hAnsi="Arial" w:cs="Arial"/>
                <w:color w:val="000000"/>
                <w:sz w:val="22"/>
                <w:szCs w:val="22"/>
                <w:lang w:val="es-AR" w:eastAsia="es-AR"/>
              </w:rPr>
              <w:t xml:space="preserve"> </w:t>
            </w:r>
            <w:r w:rsidR="006D3FC6" w:rsidRPr="004901B6">
              <w:rPr>
                <w:rFonts w:ascii="Arial" w:eastAsia="Tahoma" w:hAnsi="Arial" w:cs="Arial"/>
                <w:color w:val="000000"/>
                <w:sz w:val="22"/>
                <w:szCs w:val="22"/>
                <w:lang w:val="es-AR" w:eastAsia="es-AR"/>
              </w:rPr>
              <w:t>(Segundo parcial)</w:t>
            </w:r>
          </w:p>
          <w:p w14:paraId="1A272071" w14:textId="77777777" w:rsidR="004901B6" w:rsidRPr="004901B6" w:rsidRDefault="004901B6" w:rsidP="004901B6">
            <w:pPr>
              <w:tabs>
                <w:tab w:val="center" w:pos="4772"/>
              </w:tabs>
              <w:suppressAutoHyphens/>
              <w:spacing w:line="240" w:lineRule="auto"/>
              <w:jc w:val="left"/>
              <w:rPr>
                <w:rFonts w:ascii="Arial" w:eastAsia="Times New Roman" w:hAnsi="Arial" w:cs="Arial"/>
                <w:sz w:val="22"/>
                <w:szCs w:val="20"/>
                <w:lang w:eastAsia="ar-SA"/>
              </w:rPr>
            </w:pPr>
            <w:r w:rsidRPr="004901B6">
              <w:rPr>
                <w:rFonts w:ascii="Arial" w:eastAsia="Tahoma" w:hAnsi="Arial" w:cs="Arial"/>
                <w:sz w:val="22"/>
                <w:szCs w:val="22"/>
                <w:lang w:eastAsia="ar-SA"/>
              </w:rPr>
              <w:t>El trabajo práctico y los parciales tendrán su instancia de recuperación. El alumno o alumna que hubiera aprobado como mínimo un parcial, accederá a un examen recuperatorio final.</w:t>
            </w:r>
          </w:p>
          <w:p w14:paraId="1A272072" w14:textId="77777777" w:rsidR="004901B6" w:rsidRPr="004901B6" w:rsidRDefault="004901B6" w:rsidP="004901B6">
            <w:pPr>
              <w:suppressAutoHyphens/>
              <w:spacing w:line="240" w:lineRule="auto"/>
              <w:rPr>
                <w:rFonts w:eastAsia="Times New Roman"/>
                <w:sz w:val="22"/>
                <w:szCs w:val="20"/>
                <w:lang w:val="es-AR" w:eastAsia="ar-SA"/>
              </w:rPr>
            </w:pPr>
          </w:p>
          <w:p w14:paraId="1A272073" w14:textId="77777777" w:rsidR="004901B6" w:rsidRPr="004901B6" w:rsidRDefault="004901B6" w:rsidP="004901B6">
            <w:pPr>
              <w:suppressAutoHyphens/>
              <w:spacing w:line="240" w:lineRule="auto"/>
              <w:rPr>
                <w:rFonts w:eastAsia="Times New Roman"/>
                <w:szCs w:val="20"/>
                <w:lang w:val="es-AR" w:eastAsia="ar-SA"/>
              </w:rPr>
            </w:pPr>
            <w:r w:rsidRPr="004901B6">
              <w:rPr>
                <w:rFonts w:ascii="Arial" w:eastAsia="Times New Roman" w:hAnsi="Arial" w:cs="Arial"/>
                <w:b/>
                <w:bCs/>
                <w:sz w:val="22"/>
                <w:szCs w:val="20"/>
                <w:lang w:val="es-AR" w:eastAsia="ar-SA"/>
              </w:rPr>
              <w:t>5.1. Obtención de concepto</w:t>
            </w:r>
          </w:p>
          <w:p w14:paraId="1A272074" w14:textId="77777777" w:rsidR="004901B6" w:rsidRPr="004901B6" w:rsidRDefault="004901B6" w:rsidP="004901B6">
            <w:pPr>
              <w:tabs>
                <w:tab w:val="center" w:pos="4772"/>
              </w:tabs>
              <w:suppressAutoHyphens/>
              <w:spacing w:line="240" w:lineRule="auto"/>
              <w:jc w:val="left"/>
              <w:rPr>
                <w:rFonts w:ascii="Arial" w:eastAsia="Tahoma" w:hAnsi="Arial" w:cs="Arial"/>
                <w:sz w:val="22"/>
                <w:szCs w:val="22"/>
                <w:lang w:eastAsia="ar-SA"/>
              </w:rPr>
            </w:pPr>
            <w:r w:rsidRPr="004901B6">
              <w:rPr>
                <w:rFonts w:ascii="Arial" w:eastAsia="Tahoma" w:hAnsi="Arial" w:cs="Arial"/>
                <w:sz w:val="22"/>
                <w:szCs w:val="22"/>
                <w:lang w:eastAsia="ar-SA"/>
              </w:rPr>
              <w:t>Se requiere la aprobación del 70 % de los Trabajos Prácticos y los exámenes parciales.</w:t>
            </w:r>
          </w:p>
          <w:p w14:paraId="1A272075" w14:textId="77777777" w:rsidR="004901B6" w:rsidRPr="004901B6" w:rsidRDefault="004901B6" w:rsidP="004901B6">
            <w:pPr>
              <w:suppressAutoHyphens/>
              <w:spacing w:line="240" w:lineRule="auto"/>
              <w:rPr>
                <w:rFonts w:ascii="Arial" w:eastAsia="Times New Roman" w:hAnsi="Arial" w:cs="Arial"/>
                <w:sz w:val="22"/>
                <w:szCs w:val="20"/>
                <w:lang w:val="es-AR" w:eastAsia="ar-SA"/>
              </w:rPr>
            </w:pPr>
          </w:p>
          <w:p w14:paraId="1A272076" w14:textId="77777777" w:rsidR="004901B6" w:rsidRPr="004901B6" w:rsidRDefault="004901B6" w:rsidP="004901B6">
            <w:pPr>
              <w:suppressAutoHyphens/>
              <w:spacing w:line="240" w:lineRule="auto"/>
              <w:rPr>
                <w:rFonts w:ascii="Arial" w:eastAsia="Times New Roman" w:hAnsi="Arial" w:cs="Arial"/>
                <w:b/>
                <w:bCs/>
                <w:sz w:val="22"/>
                <w:szCs w:val="20"/>
                <w:lang w:val="es-AR" w:eastAsia="ar-SA"/>
              </w:rPr>
            </w:pPr>
            <w:r w:rsidRPr="004901B6">
              <w:rPr>
                <w:rFonts w:ascii="Arial" w:eastAsia="Times New Roman" w:hAnsi="Arial" w:cs="Arial"/>
                <w:b/>
                <w:bCs/>
                <w:sz w:val="22"/>
                <w:szCs w:val="20"/>
                <w:lang w:val="es-AR" w:eastAsia="ar-SA"/>
              </w:rPr>
              <w:t>5.2. Promoción sin examen final</w:t>
            </w:r>
          </w:p>
          <w:p w14:paraId="1A272077" w14:textId="77777777" w:rsidR="004901B6" w:rsidRPr="004901B6" w:rsidRDefault="004901B6" w:rsidP="004901B6">
            <w:pPr>
              <w:spacing w:line="240" w:lineRule="auto"/>
              <w:ind w:firstLine="639"/>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Para promover una asignatura o instancia curricular el alumno deberá:</w:t>
            </w:r>
          </w:p>
          <w:p w14:paraId="1A272078"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a) Aprobar el 75 % de Trabajos Prácticos establecido por el equipo docente.</w:t>
            </w:r>
          </w:p>
          <w:p w14:paraId="1A272079"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b) Haber aprobado las correlativas previstas en el Plan de estudios al momento de la entrega de conceptos.</w:t>
            </w:r>
          </w:p>
          <w:p w14:paraId="1A27207A"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c) Aprobar las evaluaciones parciales con un puntaje no inferior a 6 (seis).</w:t>
            </w:r>
          </w:p>
          <w:p w14:paraId="1A27207B"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d) Tener 75% de asistencia a los Trabajos Prácticos.</w:t>
            </w:r>
          </w:p>
          <w:p w14:paraId="649CE579" w14:textId="64800332" w:rsidR="00AE70FF" w:rsidRPr="004901B6" w:rsidRDefault="004901B6" w:rsidP="00BB2B62">
            <w:pPr>
              <w:suppressAutoHyphens/>
              <w:spacing w:line="240" w:lineRule="auto"/>
              <w:rPr>
                <w:rFonts w:eastAsia="Times New Roman"/>
                <w:szCs w:val="20"/>
                <w:lang w:val="es-AR" w:eastAsia="ar-SA"/>
              </w:rPr>
            </w:pPr>
            <w:r w:rsidRPr="004901B6">
              <w:rPr>
                <w:rFonts w:ascii="Arial" w:eastAsia="Tahoma" w:hAnsi="Arial" w:cs="Arial"/>
                <w:sz w:val="22"/>
                <w:szCs w:val="22"/>
                <w:lang w:eastAsia="ar-SA"/>
              </w:rPr>
              <w:t xml:space="preserve">e) La integración de la instancia curricular se realizará mediante un coloquio que deberá aprobarse con un mínimo de 6 (seis). </w:t>
            </w:r>
            <w:r w:rsidR="00AE70FF">
              <w:rPr>
                <w:rFonts w:ascii="Arial" w:eastAsia="Tahoma" w:hAnsi="Arial" w:cs="Arial"/>
                <w:color w:val="000000"/>
                <w:sz w:val="22"/>
                <w:szCs w:val="22"/>
                <w:lang w:val="es-AR" w:eastAsia="es-AR"/>
              </w:rPr>
              <w:t xml:space="preserve">El resultado esperado será una explicación </w:t>
            </w:r>
            <w:r w:rsidR="006D60C5">
              <w:rPr>
                <w:rFonts w:ascii="Arial" w:eastAsia="Tahoma" w:hAnsi="Arial" w:cs="Arial"/>
                <w:color w:val="000000"/>
                <w:sz w:val="22"/>
                <w:szCs w:val="22"/>
                <w:lang w:val="es-AR" w:eastAsia="es-AR"/>
              </w:rPr>
              <w:t>y defensa</w:t>
            </w:r>
            <w:r w:rsidR="006D3FC6">
              <w:rPr>
                <w:rFonts w:ascii="Arial" w:eastAsia="Tahoma" w:hAnsi="Arial" w:cs="Arial"/>
                <w:color w:val="000000"/>
                <w:sz w:val="22"/>
                <w:szCs w:val="22"/>
                <w:lang w:val="es-AR" w:eastAsia="es-AR"/>
              </w:rPr>
              <w:t xml:space="preserve"> pública</w:t>
            </w:r>
            <w:r w:rsidR="006D60C5">
              <w:rPr>
                <w:rFonts w:ascii="Arial" w:eastAsia="Tahoma" w:hAnsi="Arial" w:cs="Arial"/>
                <w:color w:val="000000"/>
                <w:sz w:val="22"/>
                <w:szCs w:val="22"/>
                <w:lang w:val="es-AR" w:eastAsia="es-AR"/>
              </w:rPr>
              <w:t xml:space="preserve"> </w:t>
            </w:r>
            <w:r w:rsidR="00AE70FF">
              <w:rPr>
                <w:rFonts w:ascii="Arial" w:eastAsia="Tahoma" w:hAnsi="Arial" w:cs="Arial"/>
                <w:color w:val="000000"/>
                <w:sz w:val="22"/>
                <w:szCs w:val="22"/>
                <w:lang w:val="es-AR" w:eastAsia="es-AR"/>
              </w:rPr>
              <w:t>de la planificación y sus criterios</w:t>
            </w:r>
            <w:r w:rsidR="005E75D6">
              <w:rPr>
                <w:rFonts w:ascii="Arial" w:eastAsia="Tahoma" w:hAnsi="Arial" w:cs="Arial"/>
                <w:color w:val="000000"/>
                <w:sz w:val="22"/>
                <w:szCs w:val="22"/>
                <w:lang w:val="es-AR" w:eastAsia="es-AR"/>
              </w:rPr>
              <w:t xml:space="preserve">, compartiendo </w:t>
            </w:r>
            <w:bookmarkStart w:id="0" w:name="_GoBack"/>
            <w:bookmarkEnd w:id="0"/>
            <w:r w:rsidR="00AE70FF">
              <w:rPr>
                <w:rFonts w:ascii="Arial" w:eastAsia="Tahoma" w:hAnsi="Arial" w:cs="Arial"/>
                <w:color w:val="000000"/>
                <w:sz w:val="22"/>
                <w:szCs w:val="22"/>
                <w:lang w:val="es-AR" w:eastAsia="es-AR"/>
              </w:rPr>
              <w:t>comentarios y reflexiones.</w:t>
            </w:r>
          </w:p>
          <w:p w14:paraId="1A27207D" w14:textId="77777777" w:rsidR="004901B6" w:rsidRPr="004901B6" w:rsidRDefault="004901B6" w:rsidP="004901B6">
            <w:pPr>
              <w:suppressAutoHyphens/>
              <w:spacing w:line="240" w:lineRule="auto"/>
              <w:ind w:firstLine="284"/>
              <w:rPr>
                <w:rFonts w:ascii="Arial" w:eastAsia="Times New Roman" w:hAnsi="Arial" w:cs="Arial"/>
                <w:sz w:val="22"/>
                <w:szCs w:val="20"/>
                <w:lang w:val="es-AR" w:eastAsia="ar-SA"/>
              </w:rPr>
            </w:pPr>
          </w:p>
          <w:p w14:paraId="1A27207E" w14:textId="77777777" w:rsidR="004901B6" w:rsidRPr="004901B6" w:rsidRDefault="004901B6" w:rsidP="004901B6">
            <w:pPr>
              <w:suppressAutoHyphens/>
              <w:spacing w:line="240" w:lineRule="auto"/>
              <w:rPr>
                <w:rFonts w:eastAsia="Times New Roman"/>
                <w:szCs w:val="20"/>
                <w:lang w:val="es-AR" w:eastAsia="ar-SA"/>
              </w:rPr>
            </w:pPr>
            <w:r w:rsidRPr="004901B6">
              <w:rPr>
                <w:rFonts w:ascii="Arial" w:eastAsia="Times New Roman" w:hAnsi="Arial" w:cs="Arial"/>
                <w:b/>
                <w:bCs/>
                <w:sz w:val="22"/>
                <w:szCs w:val="20"/>
                <w:lang w:val="es-AR" w:eastAsia="ar-SA"/>
              </w:rPr>
              <w:t>5.3. Examen final de alumnos regulares</w:t>
            </w:r>
          </w:p>
          <w:p w14:paraId="1A27207F" w14:textId="77777777" w:rsidR="004901B6" w:rsidRPr="004901B6" w:rsidRDefault="004901B6" w:rsidP="004901B6">
            <w:pPr>
              <w:suppressAutoHyphens/>
              <w:spacing w:after="283" w:line="240" w:lineRule="auto"/>
              <w:rPr>
                <w:rFonts w:ascii="Arial" w:eastAsia="Times New Roman" w:hAnsi="Arial" w:cs="Arial"/>
                <w:sz w:val="22"/>
                <w:szCs w:val="20"/>
                <w:lang w:val="es-AR" w:eastAsia="ar-SA"/>
              </w:rPr>
            </w:pPr>
            <w:r w:rsidRPr="004901B6">
              <w:rPr>
                <w:rFonts w:ascii="Arial" w:eastAsia="Tahoma" w:hAnsi="Arial" w:cs="Arial"/>
                <w:sz w:val="22"/>
                <w:szCs w:val="22"/>
                <w:lang w:eastAsia="ar-SA"/>
              </w:rPr>
              <w:t>Se requiere la aprobación del 70 % de los Trabajos Prácticos, y la aprobación de los dos exámenes parciales con calificaciones superiores a 4 (cuatro). Podrán inscribirse para rendir exámenes finales siempre que tengan aprobadas las materias correlativas del plan de estudios.</w:t>
            </w:r>
          </w:p>
          <w:p w14:paraId="1A272080" w14:textId="77777777" w:rsidR="004901B6" w:rsidRPr="004901B6" w:rsidRDefault="004901B6" w:rsidP="004901B6">
            <w:pPr>
              <w:suppressAutoHyphens/>
              <w:spacing w:line="240" w:lineRule="auto"/>
              <w:rPr>
                <w:rFonts w:ascii="Arial" w:eastAsia="Times New Roman" w:hAnsi="Arial" w:cs="Arial"/>
                <w:b/>
                <w:sz w:val="22"/>
                <w:szCs w:val="20"/>
                <w:lang w:val="es-AR" w:eastAsia="ar-SA"/>
              </w:rPr>
            </w:pPr>
            <w:r w:rsidRPr="004901B6">
              <w:rPr>
                <w:rFonts w:ascii="Arial" w:eastAsia="Times New Roman" w:hAnsi="Arial" w:cs="Arial"/>
                <w:b/>
                <w:sz w:val="22"/>
                <w:szCs w:val="20"/>
                <w:lang w:val="es-AR" w:eastAsia="ar-SA"/>
              </w:rPr>
              <w:t>5.4. Examen final de alumnos libres</w:t>
            </w:r>
          </w:p>
          <w:p w14:paraId="1A272081" w14:textId="77777777" w:rsidR="004901B6" w:rsidRPr="004901B6" w:rsidRDefault="004901B6" w:rsidP="004901B6">
            <w:pPr>
              <w:suppressAutoHyphens/>
              <w:spacing w:line="240" w:lineRule="auto"/>
              <w:rPr>
                <w:rFonts w:ascii="Arial" w:eastAsia="Times New Roman" w:hAnsi="Arial" w:cs="Arial"/>
                <w:sz w:val="22"/>
                <w:szCs w:val="20"/>
                <w:lang w:eastAsia="ar-SA"/>
              </w:rPr>
            </w:pPr>
            <w:r w:rsidRPr="004901B6">
              <w:rPr>
                <w:rFonts w:ascii="Arial" w:eastAsia="Tahoma" w:hAnsi="Arial" w:cs="Arial"/>
                <w:sz w:val="22"/>
                <w:szCs w:val="22"/>
                <w:lang w:eastAsia="ar-SA"/>
              </w:rPr>
              <w:t>El examen libre consta de dos pasos consecutivos en la misma jornada, primero la elaboración de un ejercicio escrito donde se responderán dos preguntas que serán proporcionadas en el mismo acto e inmediatamente calificadas. De ser aprobado se accede a la instancia oral, consistente en una ampliación de lo respondido por escrito y/o preguntas sobre otros temas del programa.</w:t>
            </w:r>
          </w:p>
          <w:p w14:paraId="1A272082" w14:textId="77777777" w:rsidR="004901B6" w:rsidRPr="004901B6" w:rsidRDefault="004901B6" w:rsidP="004901B6">
            <w:pPr>
              <w:keepNext/>
              <w:tabs>
                <w:tab w:val="num" w:pos="0"/>
              </w:tabs>
              <w:suppressAutoHyphens/>
              <w:spacing w:before="240" w:after="60" w:line="240" w:lineRule="auto"/>
              <w:ind w:left="432" w:hanging="432"/>
              <w:outlineLvl w:val="0"/>
              <w:rPr>
                <w:rFonts w:ascii="Arial" w:eastAsia="Times New Roman" w:hAnsi="Arial" w:cs="Arial"/>
                <w:b/>
                <w:bCs/>
                <w:kern w:val="1"/>
                <w:sz w:val="22"/>
                <w:szCs w:val="22"/>
                <w:lang w:val="es-AR" w:eastAsia="ar-SA"/>
              </w:rPr>
            </w:pPr>
            <w:r w:rsidRPr="004901B6">
              <w:rPr>
                <w:rFonts w:ascii="Arial" w:eastAsia="Times New Roman" w:hAnsi="Arial" w:cs="Arial"/>
                <w:b/>
                <w:kern w:val="1"/>
                <w:sz w:val="22"/>
                <w:szCs w:val="32"/>
                <w:lang w:val="es-AR" w:eastAsia="ar-SA"/>
              </w:rPr>
              <w:t>6. ARTICULACIONES CURRICULARES</w:t>
            </w:r>
          </w:p>
          <w:p w14:paraId="1A272083" w14:textId="77777777" w:rsidR="004901B6" w:rsidRPr="004901B6" w:rsidRDefault="004901B6" w:rsidP="004901B6">
            <w:pPr>
              <w:suppressAutoHyphens/>
              <w:spacing w:line="240" w:lineRule="auto"/>
              <w:rPr>
                <w:rFonts w:ascii="Arial" w:eastAsia="Times New Roman" w:hAnsi="Arial" w:cs="Arial"/>
                <w:b/>
                <w:bCs/>
                <w:sz w:val="22"/>
                <w:szCs w:val="22"/>
                <w:lang w:val="es-AR" w:eastAsia="ar-SA"/>
              </w:rPr>
            </w:pPr>
            <w:r w:rsidRPr="004901B6">
              <w:rPr>
                <w:rFonts w:ascii="Arial" w:eastAsia="Arial" w:hAnsi="Arial" w:cs="Arial"/>
                <w:sz w:val="22"/>
                <w:szCs w:val="22"/>
                <w:lang w:eastAsia="ar-SA"/>
              </w:rPr>
              <w:t xml:space="preserve">Se ha planteado entre los objetivos </w:t>
            </w:r>
            <w:r w:rsidRPr="004901B6">
              <w:rPr>
                <w:rFonts w:ascii="Arial" w:eastAsia="Times New Roman" w:hAnsi="Arial" w:cs="Arial"/>
                <w:sz w:val="22"/>
                <w:szCs w:val="22"/>
                <w:lang w:eastAsia="ar-SA"/>
              </w:rPr>
              <w:t>integrar los contenidos de la materia con las demás historias argentinas, latinoamericanas y universales que se dictan desde el Departamento de Historia. En ciclos anteriores hemos trabajado coordinadamente con la cátedra de Historia Argentina I (1776-1852), y hemos realizado consultas con la cátedra de Historia Argentina III (1930 a la actualidad) para trabajar los problemas de las transiciones entre un período y otro, en el primer caso con foco en el fin de la Confederación de Juan Manuel de Rosas, y en el segundo a propósito de la “Década Infame” tanto en sus aspectos políticos como sociales. Con la primera cátedra se han realizado actividades y clases en común, y también con Historia Contemporánea a propósito del período del imperialismo y sus manifestaciones en los planos local y global, seleccionando bibliografía de interés común para los distintos espacios curriculares. Un sistema similar de consultas y/o programación de actividades conjuntas se instrumenta con Historia de América III para los problemas de los siglos XIX y XX, principalmente porque se ha fundamentado la importancia de enseñar una historia nacional atenta a la condición regional de los procesos, y que no debe quedar circunscripta a los límites jurisdiccionales. Lo mismo sucede con el Seminario de Historia de la Patagonia dado el sesgo regional de este programa. Asimismo, el equipo de cátedra colabora con el Seminario de Problemáticas de la Enseñanza de la Historia -asignatura del área pedagógica que se dicta durante el tercer año del profesorado-, proponiendo a los estudiantes la experimentación de estrategias didácticas que permitan abordar los contenidos de la materia en cursos de educación secundaria básica. En virtud de tratarse de una asignatura de cuarto año, necesariamente se articulan contenidos y métodos con las materias metodológicas de quinto, Métodos y Técnicas de Investigación II, y Tesis de Grado en la que uno de nosotros se desempeña como Profesor Responsable. Así, Historia Argentina II (1852-1930) funciona como un terreno experimental en la iniciación a las prácticas de la investigación a través de actividades como la elaboración del estudio bibliográfico (o “estado de la cuestión”), y como oportunidad para comenzar a imaginar un tema posible de tesis.</w:t>
            </w:r>
          </w:p>
          <w:p w14:paraId="1A272084" w14:textId="77777777" w:rsidR="004901B6" w:rsidRPr="004901B6" w:rsidRDefault="004901B6" w:rsidP="004901B6">
            <w:pPr>
              <w:suppressAutoHyphens/>
              <w:spacing w:line="240" w:lineRule="auto"/>
              <w:rPr>
                <w:rFonts w:ascii="Arial" w:eastAsia="Times New Roman" w:hAnsi="Arial" w:cs="Arial"/>
                <w:b/>
                <w:bCs/>
                <w:sz w:val="22"/>
                <w:szCs w:val="22"/>
                <w:lang w:val="es-AR" w:eastAsia="ar-SA"/>
              </w:rPr>
            </w:pPr>
          </w:p>
          <w:p w14:paraId="1A272085" w14:textId="77777777" w:rsidR="004901B6" w:rsidRPr="004901B6" w:rsidRDefault="004901B6" w:rsidP="004901B6">
            <w:pPr>
              <w:suppressAutoHyphens/>
              <w:spacing w:line="240" w:lineRule="auto"/>
              <w:rPr>
                <w:rFonts w:ascii="Arial" w:eastAsia="Times New Roman" w:hAnsi="Arial" w:cs="Arial"/>
                <w:b/>
                <w:bCs/>
                <w:sz w:val="22"/>
                <w:szCs w:val="22"/>
                <w:lang w:val="es-AR" w:eastAsia="ar-SA"/>
              </w:rPr>
            </w:pPr>
            <w:r w:rsidRPr="004901B6">
              <w:rPr>
                <w:rFonts w:ascii="Arial" w:eastAsia="Times New Roman" w:hAnsi="Arial" w:cs="Arial"/>
                <w:b/>
                <w:bCs/>
                <w:sz w:val="22"/>
                <w:szCs w:val="22"/>
                <w:lang w:val="es-AR" w:eastAsia="ar-SA"/>
              </w:rPr>
              <w:t>7. ALUMNOS EN SITUACIÓN DE TERMINALIDAD</w:t>
            </w:r>
          </w:p>
          <w:p w14:paraId="1A272086" w14:textId="77777777" w:rsidR="004901B6" w:rsidRPr="004901B6" w:rsidRDefault="004901B6" w:rsidP="004901B6">
            <w:pPr>
              <w:suppressAutoHyphens/>
              <w:spacing w:line="240" w:lineRule="auto"/>
              <w:rPr>
                <w:rFonts w:ascii="Arial" w:eastAsia="Times New Roman" w:hAnsi="Arial" w:cs="Arial"/>
                <w:b/>
                <w:bCs/>
                <w:sz w:val="22"/>
                <w:szCs w:val="22"/>
                <w:lang w:val="es-AR" w:eastAsia="ar-SA"/>
              </w:rPr>
            </w:pPr>
            <w:r w:rsidRPr="004901B6">
              <w:rPr>
                <w:rFonts w:ascii="Arial" w:eastAsia="Tahoma" w:hAnsi="Arial" w:cs="Arial"/>
                <w:sz w:val="22"/>
                <w:szCs w:val="22"/>
                <w:highlight w:val="white"/>
                <w:lang w:eastAsia="ar-SA"/>
              </w:rPr>
              <w:t xml:space="preserve">Los </w:t>
            </w:r>
            <w:r w:rsidRPr="004901B6">
              <w:rPr>
                <w:rFonts w:ascii="Arial" w:eastAsia="Tahoma" w:hAnsi="Arial" w:cs="Arial"/>
                <w:color w:val="000000"/>
                <w:sz w:val="22"/>
                <w:szCs w:val="22"/>
                <w:highlight w:val="white"/>
                <w:lang w:eastAsia="ar-SA"/>
              </w:rPr>
              <w:t xml:space="preserve">alumnos en situación de </w:t>
            </w:r>
            <w:proofErr w:type="spellStart"/>
            <w:r w:rsidRPr="004901B6">
              <w:rPr>
                <w:rFonts w:ascii="Arial" w:eastAsia="Tahoma" w:hAnsi="Arial" w:cs="Arial"/>
                <w:color w:val="000000"/>
                <w:sz w:val="22"/>
                <w:szCs w:val="22"/>
                <w:highlight w:val="white"/>
                <w:lang w:eastAsia="ar-SA"/>
              </w:rPr>
              <w:t>terminalidad</w:t>
            </w:r>
            <w:proofErr w:type="spellEnd"/>
            <w:r w:rsidRPr="004901B6">
              <w:rPr>
                <w:rFonts w:ascii="Arial" w:eastAsia="Tahoma" w:hAnsi="Arial" w:cs="Arial"/>
                <w:sz w:val="22"/>
                <w:szCs w:val="22"/>
                <w:highlight w:val="white"/>
                <w:lang w:eastAsia="ar-SA"/>
              </w:rPr>
              <w:t xml:space="preserve"> deberán consensuar </w:t>
            </w:r>
            <w:r w:rsidRPr="004901B6">
              <w:rPr>
                <w:rFonts w:ascii="Arial" w:eastAsia="Tahoma" w:hAnsi="Arial" w:cs="Arial"/>
                <w:color w:val="000000"/>
                <w:sz w:val="22"/>
                <w:szCs w:val="22"/>
                <w:highlight w:val="white"/>
                <w:lang w:eastAsia="ar-SA"/>
              </w:rPr>
              <w:t xml:space="preserve">con </w:t>
            </w:r>
            <w:r w:rsidRPr="004901B6">
              <w:rPr>
                <w:rFonts w:ascii="Arial" w:eastAsia="Tahoma" w:hAnsi="Arial" w:cs="Arial"/>
                <w:sz w:val="22"/>
                <w:szCs w:val="22"/>
                <w:highlight w:val="white"/>
                <w:lang w:eastAsia="ar-SA"/>
              </w:rPr>
              <w:t>los docentes</w:t>
            </w:r>
            <w:r w:rsidRPr="004901B6">
              <w:rPr>
                <w:rFonts w:ascii="Arial" w:eastAsia="Tahoma" w:hAnsi="Arial" w:cs="Arial"/>
                <w:color w:val="000000"/>
                <w:sz w:val="22"/>
                <w:szCs w:val="22"/>
                <w:highlight w:val="white"/>
                <w:lang w:eastAsia="ar-SA"/>
              </w:rPr>
              <w:t xml:space="preserve"> de la cátedra</w:t>
            </w:r>
            <w:r w:rsidRPr="004901B6">
              <w:rPr>
                <w:rFonts w:ascii="Arial" w:eastAsia="Tahoma" w:hAnsi="Arial" w:cs="Arial"/>
                <w:sz w:val="22"/>
                <w:szCs w:val="22"/>
                <w:highlight w:val="white"/>
                <w:lang w:eastAsia="ar-SA"/>
              </w:rPr>
              <w:t xml:space="preserve"> un plan de acompañamiento acorde a su trayectoria académica, que contemple los mecanismos de </w:t>
            </w:r>
            <w:r w:rsidRPr="004901B6">
              <w:rPr>
                <w:rFonts w:ascii="Arial" w:eastAsia="Tahoma" w:hAnsi="Arial" w:cs="Arial"/>
                <w:color w:val="000000"/>
                <w:sz w:val="22"/>
                <w:szCs w:val="22"/>
                <w:highlight w:val="white"/>
                <w:lang w:eastAsia="ar-SA"/>
              </w:rPr>
              <w:t>cursa</w:t>
            </w:r>
            <w:r w:rsidRPr="004901B6">
              <w:rPr>
                <w:rFonts w:ascii="Arial" w:eastAsia="Tahoma" w:hAnsi="Arial" w:cs="Arial"/>
                <w:sz w:val="22"/>
                <w:szCs w:val="22"/>
                <w:highlight w:val="white"/>
                <w:lang w:eastAsia="ar-SA"/>
              </w:rPr>
              <w:t>do, entrega de trabajos prácticos</w:t>
            </w:r>
            <w:r w:rsidRPr="004901B6">
              <w:rPr>
                <w:rFonts w:ascii="Arial" w:eastAsia="Tahoma" w:hAnsi="Arial" w:cs="Arial"/>
                <w:color w:val="000000"/>
                <w:sz w:val="22"/>
                <w:szCs w:val="22"/>
                <w:highlight w:val="white"/>
                <w:lang w:eastAsia="ar-SA"/>
              </w:rPr>
              <w:t xml:space="preserve"> y </w:t>
            </w:r>
            <w:r w:rsidRPr="004901B6">
              <w:rPr>
                <w:rFonts w:ascii="Arial" w:eastAsia="Tahoma" w:hAnsi="Arial" w:cs="Arial"/>
                <w:sz w:val="22"/>
                <w:szCs w:val="22"/>
                <w:highlight w:val="white"/>
                <w:lang w:eastAsia="ar-SA"/>
              </w:rPr>
              <w:t>evaluación. O bien las condiciones de preparación, requisitos y expectativas para dar examen libre.</w:t>
            </w:r>
          </w:p>
          <w:p w14:paraId="1A272087" w14:textId="77777777" w:rsidR="004901B6" w:rsidRPr="004901B6" w:rsidRDefault="004901B6" w:rsidP="004901B6">
            <w:pPr>
              <w:suppressAutoHyphens/>
              <w:spacing w:line="240" w:lineRule="auto"/>
              <w:rPr>
                <w:rFonts w:ascii="Arial" w:eastAsia="Times New Roman" w:hAnsi="Arial" w:cs="Arial"/>
                <w:b/>
                <w:bCs/>
                <w:sz w:val="22"/>
                <w:szCs w:val="22"/>
                <w:lang w:val="es-AR" w:eastAsia="ar-SA"/>
              </w:rPr>
            </w:pPr>
          </w:p>
          <w:p w14:paraId="1A272088" w14:textId="77777777" w:rsidR="004901B6" w:rsidRPr="004901B6" w:rsidRDefault="004901B6" w:rsidP="004901B6">
            <w:pPr>
              <w:suppressAutoHyphens/>
              <w:spacing w:line="240" w:lineRule="auto"/>
              <w:rPr>
                <w:rFonts w:ascii="Arial" w:eastAsia="Times New Roman" w:hAnsi="Arial" w:cs="Arial"/>
                <w:b/>
                <w:bCs/>
                <w:sz w:val="22"/>
                <w:szCs w:val="22"/>
                <w:lang w:val="es-AR" w:eastAsia="ar-SA"/>
              </w:rPr>
            </w:pPr>
            <w:r w:rsidRPr="004901B6">
              <w:rPr>
                <w:rFonts w:ascii="Arial" w:eastAsia="Times New Roman" w:hAnsi="Arial" w:cs="Arial"/>
                <w:b/>
                <w:bCs/>
                <w:sz w:val="22"/>
                <w:szCs w:val="22"/>
                <w:lang w:val="es-AR" w:eastAsia="ar-SA"/>
              </w:rPr>
              <w:t>9. PROPUESTA DE FORMACIÓN DE RECURSOS</w:t>
            </w:r>
          </w:p>
          <w:p w14:paraId="1A272089" w14:textId="77777777" w:rsidR="004901B6" w:rsidRPr="004901B6" w:rsidRDefault="004901B6" w:rsidP="004901B6">
            <w:pPr>
              <w:suppressAutoHyphens/>
              <w:spacing w:line="240" w:lineRule="auto"/>
              <w:rPr>
                <w:rFonts w:ascii="Arial" w:eastAsia="Times New Roman" w:hAnsi="Arial" w:cs="Arial"/>
                <w:b/>
                <w:bCs/>
                <w:sz w:val="22"/>
                <w:szCs w:val="22"/>
                <w:lang w:val="es-AR" w:eastAsia="ar-SA"/>
              </w:rPr>
            </w:pPr>
            <w:r w:rsidRPr="004901B6">
              <w:rPr>
                <w:rFonts w:ascii="Arial" w:eastAsia="Times New Roman" w:hAnsi="Arial" w:cs="Arial"/>
                <w:sz w:val="22"/>
                <w:szCs w:val="22"/>
                <w:lang w:eastAsia="ar-SA"/>
              </w:rPr>
              <w:t>La formación de recursos humanos es un cometido de cátedra cuyos resultados principales son las tesis de licenciatura que han sido dirigidas desde la misma. Estas iniciativas se continúan mediante el doctorado en curso del Jefe de Trabajos Prácticos, Lic. Matías Chávez con la ayuda de una beca doctoral del CONICET, y con la incorporación de auxiliares alumnos y alumnas que también participan en carácter de auxiliares de investigación en los proyectos acreditados.</w:t>
            </w:r>
          </w:p>
          <w:p w14:paraId="1A27208A" w14:textId="77777777" w:rsidR="004901B6" w:rsidRPr="004901B6" w:rsidRDefault="004901B6" w:rsidP="004901B6">
            <w:pPr>
              <w:suppressAutoHyphens/>
              <w:spacing w:line="240" w:lineRule="auto"/>
              <w:rPr>
                <w:rFonts w:ascii="Arial" w:eastAsia="Times New Roman" w:hAnsi="Arial" w:cs="Arial"/>
                <w:b/>
                <w:bCs/>
                <w:sz w:val="22"/>
                <w:szCs w:val="22"/>
                <w:lang w:val="es-AR" w:eastAsia="ar-SA"/>
              </w:rPr>
            </w:pPr>
          </w:p>
          <w:p w14:paraId="1A27208B" w14:textId="77777777" w:rsidR="004901B6" w:rsidRPr="004901B6" w:rsidRDefault="004901B6" w:rsidP="002730B0">
            <w:pPr>
              <w:keepNext/>
              <w:numPr>
                <w:ilvl w:val="3"/>
                <w:numId w:val="0"/>
              </w:numPr>
              <w:tabs>
                <w:tab w:val="num" w:pos="0"/>
              </w:tabs>
              <w:suppressAutoHyphens/>
              <w:spacing w:after="60" w:line="240" w:lineRule="auto"/>
              <w:ind w:left="862" w:hanging="862"/>
              <w:outlineLvl w:val="3"/>
              <w:rPr>
                <w:rFonts w:eastAsia="Times New Roman"/>
                <w:b/>
                <w:bCs/>
                <w:sz w:val="22"/>
                <w:szCs w:val="28"/>
                <w:lang w:val="es-AR" w:eastAsia="ar-SA"/>
              </w:rPr>
            </w:pPr>
            <w:r w:rsidRPr="004901B6">
              <w:rPr>
                <w:rFonts w:ascii="Arial" w:eastAsia="Times New Roman" w:hAnsi="Arial" w:cs="Arial"/>
                <w:b/>
                <w:bCs/>
                <w:sz w:val="22"/>
                <w:szCs w:val="28"/>
                <w:lang w:val="es-AR" w:eastAsia="ar-SA"/>
              </w:rPr>
              <w:t>10. ACTIVIDADES DE EXTENSIÓN Y DE INVESTIGACIÓN PREVISTAS</w:t>
            </w:r>
          </w:p>
          <w:p w14:paraId="1A27208C" w14:textId="77777777" w:rsidR="004901B6" w:rsidRPr="004901B6" w:rsidRDefault="004901B6" w:rsidP="004901B6">
            <w:pPr>
              <w:spacing w:line="240" w:lineRule="auto"/>
              <w:rPr>
                <w:rFonts w:ascii="Arial" w:eastAsia="Arial" w:hAnsi="Arial" w:cs="Arial"/>
                <w:color w:val="000000"/>
                <w:sz w:val="22"/>
                <w:szCs w:val="22"/>
                <w:lang w:val="es-AR" w:eastAsia="es-AR"/>
              </w:rPr>
            </w:pPr>
            <w:r w:rsidRPr="004901B6">
              <w:rPr>
                <w:rFonts w:ascii="Arial" w:eastAsia="Arial" w:hAnsi="Arial" w:cs="Arial"/>
                <w:color w:val="000000"/>
                <w:sz w:val="22"/>
                <w:szCs w:val="22"/>
                <w:lang w:val="es-AR" w:eastAsia="es-AR"/>
              </w:rPr>
              <w:t xml:space="preserve">Las actividades de extensión e investigación previstas se dan en el marco de la coordinación entre la cátedra y el Laboratorio de Políticas </w:t>
            </w:r>
            <w:proofErr w:type="gramStart"/>
            <w:r w:rsidRPr="004901B6">
              <w:rPr>
                <w:rFonts w:ascii="Arial" w:eastAsia="Arial" w:hAnsi="Arial" w:cs="Arial"/>
                <w:color w:val="000000"/>
                <w:sz w:val="22"/>
                <w:szCs w:val="22"/>
                <w:lang w:val="es-AR" w:eastAsia="es-AR"/>
              </w:rPr>
              <w:t>Socio-ambientales</w:t>
            </w:r>
            <w:proofErr w:type="gramEnd"/>
            <w:r w:rsidRPr="004901B6">
              <w:rPr>
                <w:rFonts w:ascii="Arial" w:eastAsia="Arial" w:hAnsi="Arial" w:cs="Arial"/>
                <w:color w:val="000000"/>
                <w:sz w:val="22"/>
                <w:szCs w:val="22"/>
                <w:lang w:val="es-AR" w:eastAsia="es-AR"/>
              </w:rPr>
              <w:t xml:space="preserve"> de la FHCS localizado en la sede Puerto Madryn de la UNPSJB (Resolución Consejo Superior 063/15), y el Instituto Patagónico de Ciencias Sociales y Humanas (CCT-CONICET CENPAT) donde el responsable de cátedra y el Jefe de Trabajos Prácticos nos desempeñamos como investigador y becario doctoral respectivamente. Las actividades de extensión están orientadas principalmente a la divulgación de contenidos históricos en establecimientos de enseñanza media e institutos de formación docente, la colaboración con los museos regionales en la puesta en valor documental y patrimonial, las iniciativas con las áreas de Cultura provincial y municipales, etc. </w:t>
            </w:r>
            <w:r w:rsidRPr="004901B6">
              <w:rPr>
                <w:rFonts w:ascii="Arial" w:eastAsia="Tahoma" w:hAnsi="Arial" w:cs="Arial"/>
                <w:color w:val="000000"/>
                <w:sz w:val="22"/>
                <w:szCs w:val="22"/>
                <w:lang w:val="es-AR" w:eastAsia="es-AR"/>
              </w:rPr>
              <w:t>Especialmente, se continuará con el Proyecto de Investigación de Unidad Ejecutora del CONICET, “Estudio Multidimensional de la población y el territorio del Chubut y la Patagonia central” (2017-2021), que prevé una colaboración estrecha con el Instituto de Investigaciones Históricas y Sociales de la FHCS-UNPSJB (sede Trelew). En este marco, se dará la formación de auxiliares alumnos en calidad de pasantes de investigación.</w:t>
            </w:r>
          </w:p>
          <w:p w14:paraId="1A27208D" w14:textId="77777777" w:rsidR="004901B6" w:rsidRPr="004901B6" w:rsidRDefault="004901B6" w:rsidP="002730B0">
            <w:pPr>
              <w:spacing w:line="240" w:lineRule="auto"/>
              <w:rPr>
                <w:rFonts w:ascii="Arial" w:eastAsia="Arial" w:hAnsi="Arial" w:cs="Arial"/>
                <w:color w:val="000000"/>
                <w:sz w:val="20"/>
                <w:szCs w:val="20"/>
                <w:lang w:val="es-AR" w:eastAsia="es-AR"/>
              </w:rPr>
            </w:pPr>
          </w:p>
          <w:p w14:paraId="1A27208E" w14:textId="77777777" w:rsidR="004901B6" w:rsidRPr="004901B6" w:rsidRDefault="004901B6" w:rsidP="002730B0">
            <w:pPr>
              <w:keepNext/>
              <w:numPr>
                <w:ilvl w:val="3"/>
                <w:numId w:val="0"/>
              </w:numPr>
              <w:tabs>
                <w:tab w:val="num" w:pos="0"/>
              </w:tabs>
              <w:suppressAutoHyphens/>
              <w:spacing w:line="240" w:lineRule="auto"/>
              <w:ind w:left="864" w:hanging="864"/>
              <w:outlineLvl w:val="3"/>
              <w:rPr>
                <w:rFonts w:eastAsia="Times New Roman"/>
                <w:b/>
                <w:bCs/>
                <w:sz w:val="22"/>
                <w:szCs w:val="28"/>
                <w:lang w:val="es-AR" w:eastAsia="ar-SA"/>
              </w:rPr>
            </w:pPr>
            <w:r w:rsidRPr="004901B6">
              <w:rPr>
                <w:rFonts w:ascii="Arial" w:eastAsia="Times New Roman" w:hAnsi="Arial" w:cs="Arial"/>
                <w:b/>
                <w:bCs/>
                <w:sz w:val="22"/>
                <w:szCs w:val="28"/>
                <w:lang w:val="es-AR" w:eastAsia="ar-SA"/>
              </w:rPr>
              <w:t xml:space="preserve">11. BIBLIOGRAFÍA ESPECÍFICA POR UNIDAD </w:t>
            </w:r>
          </w:p>
          <w:p w14:paraId="1A27208F" w14:textId="77777777" w:rsidR="004901B6" w:rsidRPr="004901B6" w:rsidRDefault="004901B6" w:rsidP="004901B6">
            <w:pPr>
              <w:suppressAutoHyphens/>
              <w:spacing w:line="240" w:lineRule="auto"/>
              <w:rPr>
                <w:rFonts w:ascii="Arial" w:eastAsia="Times New Roman" w:hAnsi="Arial" w:cs="Arial"/>
                <w:sz w:val="22"/>
                <w:szCs w:val="20"/>
                <w:lang w:val="es-AR" w:eastAsia="ar-SA"/>
              </w:rPr>
            </w:pPr>
          </w:p>
          <w:p w14:paraId="1A272090" w14:textId="77777777" w:rsidR="004901B6" w:rsidRPr="004901B6" w:rsidRDefault="004901B6" w:rsidP="004901B6">
            <w:pPr>
              <w:suppressAutoHyphens/>
              <w:spacing w:line="240" w:lineRule="auto"/>
              <w:rPr>
                <w:rFonts w:ascii="Arial" w:eastAsia="Times New Roman" w:hAnsi="Arial" w:cs="Arial"/>
                <w:b/>
                <w:bCs/>
                <w:sz w:val="22"/>
                <w:szCs w:val="20"/>
                <w:lang w:val="es-AR" w:eastAsia="ar-SA"/>
              </w:rPr>
            </w:pPr>
            <w:r w:rsidRPr="004901B6">
              <w:rPr>
                <w:rFonts w:ascii="Arial" w:eastAsia="Times New Roman" w:hAnsi="Arial" w:cs="Arial"/>
                <w:b/>
                <w:bCs/>
                <w:sz w:val="22"/>
                <w:szCs w:val="20"/>
                <w:lang w:val="es-AR" w:eastAsia="ar-SA"/>
              </w:rPr>
              <w:t>11.1. Bibliografía específica por unidad</w:t>
            </w:r>
          </w:p>
          <w:p w14:paraId="1A272091" w14:textId="77777777" w:rsidR="004901B6" w:rsidRPr="004901B6" w:rsidRDefault="004901B6" w:rsidP="004901B6">
            <w:pPr>
              <w:spacing w:line="240" w:lineRule="auto"/>
              <w:jc w:val="center"/>
              <w:rPr>
                <w:rFonts w:ascii="Arial" w:eastAsia="Arial" w:hAnsi="Arial" w:cs="Arial"/>
                <w:color w:val="000000"/>
                <w:sz w:val="22"/>
                <w:szCs w:val="22"/>
                <w:lang w:val="es-AR" w:eastAsia="es-AR"/>
              </w:rPr>
            </w:pPr>
            <w:r w:rsidRPr="004901B6">
              <w:rPr>
                <w:rFonts w:ascii="Arial" w:eastAsia="Tahoma" w:hAnsi="Arial" w:cs="Arial"/>
                <w:b/>
                <w:color w:val="000000"/>
                <w:sz w:val="22"/>
                <w:szCs w:val="22"/>
                <w:lang w:val="es-AR" w:eastAsia="es-AR"/>
              </w:rPr>
              <w:t>Unidad temática Nº 1: El proceso de formación del Estado nacional argentino</w:t>
            </w:r>
          </w:p>
          <w:p w14:paraId="1A272092"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ANSALDI, Waldo. “La trunca transición del régimen oligárquico al régimen democrático”. En: Ricardo Falcón (director), </w:t>
            </w:r>
            <w:r w:rsidRPr="004901B6">
              <w:rPr>
                <w:rFonts w:ascii="Arial" w:eastAsia="Tahoma" w:hAnsi="Arial" w:cs="Arial"/>
                <w:i/>
                <w:color w:val="000000"/>
                <w:sz w:val="22"/>
                <w:szCs w:val="22"/>
                <w:lang w:val="es-AR" w:eastAsia="es-AR"/>
              </w:rPr>
              <w:t>Democracia, conflicto social y renovación de ideas (1916-1930)</w:t>
            </w:r>
            <w:r w:rsidRPr="004901B6">
              <w:rPr>
                <w:rFonts w:ascii="Arial" w:eastAsia="Tahoma" w:hAnsi="Arial" w:cs="Arial"/>
                <w:color w:val="000000"/>
                <w:sz w:val="22"/>
                <w:szCs w:val="22"/>
                <w:lang w:val="es-AR" w:eastAsia="es-AR"/>
              </w:rPr>
              <w:t>, Colección Nueva Historia Argentina, volumen VI, Buenos Aires, Sudamericana, 2000.</w:t>
            </w:r>
          </w:p>
          <w:p w14:paraId="1A272093"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BARATTA, María Victoria. “La guerra del Paraguay y la República Argentina (1864-1870)”. En: Federico Lorenz (Comp.), </w:t>
            </w:r>
            <w:r w:rsidRPr="004901B6">
              <w:rPr>
                <w:rFonts w:ascii="Arial" w:eastAsia="Tahoma" w:hAnsi="Arial" w:cs="Arial"/>
                <w:i/>
                <w:color w:val="000000"/>
                <w:sz w:val="22"/>
                <w:szCs w:val="22"/>
                <w:lang w:val="es-AR" w:eastAsia="es-AR"/>
              </w:rPr>
              <w:t>Guerras de la historia argentina</w:t>
            </w:r>
            <w:r w:rsidRPr="004901B6">
              <w:rPr>
                <w:rFonts w:ascii="Arial" w:eastAsia="Tahoma" w:hAnsi="Arial" w:cs="Arial"/>
                <w:color w:val="000000"/>
                <w:sz w:val="22"/>
                <w:szCs w:val="22"/>
                <w:lang w:val="es-AR" w:eastAsia="es-AR"/>
              </w:rPr>
              <w:t xml:space="preserve">, Buenos Aires, Ariel, 2015. </w:t>
            </w:r>
          </w:p>
          <w:p w14:paraId="1A272094"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BOTANA, Natalio. </w:t>
            </w:r>
            <w:r w:rsidRPr="004901B6">
              <w:rPr>
                <w:rFonts w:ascii="Arial" w:eastAsia="Tahoma" w:hAnsi="Arial" w:cs="Arial"/>
                <w:i/>
                <w:color w:val="000000"/>
                <w:sz w:val="22"/>
                <w:szCs w:val="22"/>
                <w:lang w:val="es-AR" w:eastAsia="es-AR"/>
              </w:rPr>
              <w:t>El orden conservador</w:t>
            </w:r>
            <w:r w:rsidRPr="004901B6">
              <w:rPr>
                <w:rFonts w:ascii="Arial" w:eastAsia="Tahoma" w:hAnsi="Arial" w:cs="Arial"/>
                <w:color w:val="000000"/>
                <w:sz w:val="22"/>
                <w:szCs w:val="22"/>
                <w:lang w:val="es-AR" w:eastAsia="es-AR"/>
              </w:rPr>
              <w:t>. Buenos Aires, Sudamericana, 1997.</w:t>
            </w:r>
          </w:p>
          <w:p w14:paraId="1A272095" w14:textId="77777777" w:rsidR="004901B6" w:rsidRPr="004901B6" w:rsidRDefault="004901B6" w:rsidP="004901B6">
            <w:pPr>
              <w:tabs>
                <w:tab w:val="left" w:pos="0"/>
              </w:tabs>
              <w:spacing w:line="240" w:lineRule="auto"/>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BRAGONI, Beatriz y Eduardo Míguez. “Introducción. De la periferia al centro: la formación de un sistema político nacional, 1852-1880”. En: Beatriz </w:t>
            </w:r>
            <w:proofErr w:type="spellStart"/>
            <w:r w:rsidRPr="004901B6">
              <w:rPr>
                <w:rFonts w:ascii="Arial" w:eastAsia="Tahoma" w:hAnsi="Arial" w:cs="Arial"/>
                <w:color w:val="000000"/>
                <w:sz w:val="22"/>
                <w:szCs w:val="22"/>
                <w:lang w:val="es-AR" w:eastAsia="es-AR"/>
              </w:rPr>
              <w:t>Bragoni</w:t>
            </w:r>
            <w:proofErr w:type="spellEnd"/>
            <w:r w:rsidRPr="004901B6">
              <w:rPr>
                <w:rFonts w:ascii="Arial" w:eastAsia="Tahoma" w:hAnsi="Arial" w:cs="Arial"/>
                <w:color w:val="000000"/>
                <w:sz w:val="22"/>
                <w:szCs w:val="22"/>
                <w:lang w:val="es-AR" w:eastAsia="es-AR"/>
              </w:rPr>
              <w:t xml:space="preserve"> y Eduardo Míguez (coords.), </w:t>
            </w:r>
            <w:r w:rsidRPr="004901B6">
              <w:rPr>
                <w:rFonts w:ascii="Arial" w:eastAsia="Tahoma" w:hAnsi="Arial" w:cs="Arial"/>
                <w:i/>
                <w:color w:val="000000"/>
                <w:sz w:val="22"/>
                <w:szCs w:val="22"/>
                <w:lang w:val="es-AR" w:eastAsia="es-AR"/>
              </w:rPr>
              <w:t>Un nuevo orden político: provincias y Estado nacional, 1852-1880</w:t>
            </w:r>
            <w:r w:rsidRPr="004901B6">
              <w:rPr>
                <w:rFonts w:ascii="Arial" w:eastAsia="Tahoma" w:hAnsi="Arial" w:cs="Arial"/>
                <w:color w:val="000000"/>
                <w:sz w:val="22"/>
                <w:szCs w:val="22"/>
                <w:lang w:val="es-AR" w:eastAsia="es-AR"/>
              </w:rPr>
              <w:t xml:space="preserve">, Buenos Aires, </w:t>
            </w:r>
            <w:proofErr w:type="spellStart"/>
            <w:r w:rsidRPr="004901B6">
              <w:rPr>
                <w:rFonts w:ascii="Arial" w:eastAsia="Tahoma" w:hAnsi="Arial" w:cs="Arial"/>
                <w:color w:val="000000"/>
                <w:sz w:val="22"/>
                <w:szCs w:val="22"/>
                <w:lang w:val="es-AR" w:eastAsia="es-AR"/>
              </w:rPr>
              <w:t>Biblios</w:t>
            </w:r>
            <w:proofErr w:type="spellEnd"/>
            <w:r w:rsidRPr="004901B6">
              <w:rPr>
                <w:rFonts w:ascii="Arial" w:eastAsia="Tahoma" w:hAnsi="Arial" w:cs="Arial"/>
                <w:color w:val="000000"/>
                <w:sz w:val="22"/>
                <w:szCs w:val="22"/>
                <w:lang w:val="es-AR" w:eastAsia="es-AR"/>
              </w:rPr>
              <w:t>, 2010.</w:t>
            </w:r>
          </w:p>
          <w:p w14:paraId="1A272096" w14:textId="77777777" w:rsidR="004901B6" w:rsidRPr="004901B6" w:rsidRDefault="004901B6" w:rsidP="004901B6">
            <w:pPr>
              <w:tabs>
                <w:tab w:val="left" w:pos="0"/>
              </w:tabs>
              <w:spacing w:line="240" w:lineRule="auto"/>
              <w:rPr>
                <w:rFonts w:ascii="Arial" w:eastAsia="Arial" w:hAnsi="Arial" w:cs="Arial"/>
                <w:color w:val="000000"/>
                <w:sz w:val="22"/>
                <w:szCs w:val="22"/>
                <w:lang w:val="es-AR" w:eastAsia="es-AR"/>
              </w:rPr>
            </w:pPr>
            <w:r w:rsidRPr="004901B6">
              <w:rPr>
                <w:rFonts w:ascii="Arial" w:eastAsia="Times New Roman" w:hAnsi="Arial" w:cs="Arial"/>
                <w:color w:val="000000"/>
                <w:sz w:val="22"/>
                <w:szCs w:val="20"/>
                <w:lang w:val="es-ES_tradnl" w:eastAsia="es-ES"/>
              </w:rPr>
              <w:t xml:space="preserve">CAPDEVILA, Luc. </w:t>
            </w:r>
            <w:r w:rsidRPr="004901B6">
              <w:rPr>
                <w:rFonts w:ascii="Arial" w:eastAsia="Times New Roman" w:hAnsi="Arial" w:cs="Arial"/>
                <w:i/>
                <w:color w:val="000000"/>
                <w:sz w:val="22"/>
                <w:szCs w:val="20"/>
                <w:lang w:val="es-ES_tradnl" w:eastAsia="es-ES"/>
              </w:rPr>
              <w:t xml:space="preserve">Una guerra total: Paraguay, 1864-1870. Ensayo de historia del tiempo presente. </w:t>
            </w:r>
            <w:r w:rsidRPr="004901B6">
              <w:rPr>
                <w:rFonts w:ascii="Arial" w:eastAsia="Times New Roman" w:hAnsi="Arial" w:cs="Arial"/>
                <w:color w:val="000000"/>
                <w:sz w:val="22"/>
                <w:szCs w:val="20"/>
                <w:lang w:val="es-ES_tradnl" w:eastAsia="es-ES"/>
              </w:rPr>
              <w:t>Asunción - Buenos Aires, Centro de Estudios Antropológicos de la Universidad Católica de Asunción, Editorial SB, 2012.</w:t>
            </w:r>
          </w:p>
          <w:p w14:paraId="1A272097" w14:textId="77777777" w:rsidR="004901B6" w:rsidRPr="004901B6" w:rsidRDefault="004901B6" w:rsidP="004901B6">
            <w:pPr>
              <w:tabs>
                <w:tab w:val="left" w:pos="0"/>
              </w:tabs>
              <w:spacing w:line="240" w:lineRule="auto"/>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CHIARAMONTE, José Carlos. "Una batalla que no fue nacional". </w:t>
            </w:r>
            <w:r w:rsidRPr="004901B6">
              <w:rPr>
                <w:rFonts w:ascii="Arial" w:eastAsia="Tahoma" w:hAnsi="Arial" w:cs="Arial"/>
                <w:i/>
                <w:color w:val="000000"/>
                <w:sz w:val="22"/>
                <w:szCs w:val="22"/>
                <w:lang w:val="es-AR" w:eastAsia="es-AR"/>
              </w:rPr>
              <w:t>Revista Ñ</w:t>
            </w:r>
            <w:r w:rsidRPr="004901B6">
              <w:rPr>
                <w:rFonts w:ascii="Arial" w:eastAsia="Tahoma" w:hAnsi="Arial" w:cs="Arial"/>
                <w:color w:val="000000"/>
                <w:sz w:val="22"/>
                <w:szCs w:val="22"/>
                <w:lang w:val="es-AR" w:eastAsia="es-AR"/>
              </w:rPr>
              <w:t xml:space="preserve">, 03/12/12. </w:t>
            </w:r>
            <w:hyperlink r:id="rId7" w:history="1">
              <w:r w:rsidR="002730B0" w:rsidRPr="002730B0">
                <w:rPr>
                  <w:rStyle w:val="Hipervnculo"/>
                  <w:rFonts w:ascii="Arial" w:eastAsia="Times New Roman" w:hAnsi="Arial" w:cs="Arial"/>
                  <w:sz w:val="22"/>
                  <w:szCs w:val="22"/>
                  <w:lang w:val="es-ES_tradnl" w:eastAsia="es-ES"/>
                </w:rPr>
                <w:t>https://www.clarin.com/ideas/combate-vuelta-obligado-1845_0_S15DoMaov7g.html</w:t>
              </w:r>
            </w:hyperlink>
          </w:p>
          <w:p w14:paraId="1A272098" w14:textId="77777777" w:rsidR="004901B6" w:rsidRPr="004901B6" w:rsidRDefault="004901B6" w:rsidP="004901B6">
            <w:pPr>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CHIARAMONTE, José Carlos. "Una antinomia anacrónica". </w:t>
            </w:r>
            <w:r w:rsidRPr="004901B6">
              <w:rPr>
                <w:rFonts w:ascii="Arial" w:eastAsia="Tahoma" w:hAnsi="Arial" w:cs="Arial"/>
                <w:i/>
                <w:color w:val="000000"/>
                <w:sz w:val="22"/>
                <w:szCs w:val="22"/>
                <w:lang w:val="es-AR" w:eastAsia="es-AR"/>
              </w:rPr>
              <w:t>Clarín</w:t>
            </w:r>
            <w:r w:rsidRPr="004901B6">
              <w:rPr>
                <w:rFonts w:ascii="Arial" w:eastAsia="Tahoma" w:hAnsi="Arial" w:cs="Arial"/>
                <w:color w:val="000000"/>
                <w:sz w:val="22"/>
                <w:szCs w:val="22"/>
                <w:lang w:val="es-AR" w:eastAsia="es-AR"/>
              </w:rPr>
              <w:t xml:space="preserve">, 26/03/13. </w:t>
            </w:r>
            <w:hyperlink r:id="rId8" w:history="1">
              <w:r w:rsidR="002730B0" w:rsidRPr="002730B0">
                <w:rPr>
                  <w:rStyle w:val="Hipervnculo"/>
                  <w:rFonts w:ascii="Arial" w:hAnsi="Arial" w:cs="Arial"/>
                  <w:sz w:val="22"/>
                  <w:szCs w:val="22"/>
                  <w:lang w:val="es-AR"/>
                </w:rPr>
                <w:t>https://www.clarin.com/ideas/portenos-provincianos-enfrentamiento-siglo-xix_0_Syez0AYovmx.html</w:t>
              </w:r>
            </w:hyperlink>
          </w:p>
          <w:p w14:paraId="1A272099" w14:textId="77777777" w:rsidR="004901B6" w:rsidRPr="004901B6" w:rsidRDefault="004901B6" w:rsidP="004901B6">
            <w:pPr>
              <w:spacing w:line="240" w:lineRule="auto"/>
              <w:jc w:val="left"/>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ESCOLAR, Diego. “Jueces indígenas, caciques criollos: autonomía y estatalidad en </w:t>
            </w:r>
            <w:proofErr w:type="spellStart"/>
            <w:r w:rsidRPr="004901B6">
              <w:rPr>
                <w:rFonts w:ascii="Arial" w:eastAsia="Tahoma" w:hAnsi="Arial" w:cs="Arial"/>
                <w:color w:val="000000"/>
                <w:sz w:val="22"/>
                <w:szCs w:val="22"/>
                <w:lang w:val="es-AR" w:eastAsia="es-AR"/>
              </w:rPr>
              <w:t>guanacache</w:t>
            </w:r>
            <w:proofErr w:type="spellEnd"/>
            <w:r w:rsidRPr="004901B6">
              <w:rPr>
                <w:rFonts w:ascii="Arial" w:eastAsia="Tahoma" w:hAnsi="Arial" w:cs="Arial"/>
                <w:color w:val="000000"/>
                <w:sz w:val="22"/>
                <w:szCs w:val="22"/>
                <w:lang w:val="es-AR" w:eastAsia="es-AR"/>
              </w:rPr>
              <w:t xml:space="preserve">, Mendoza (Siglo XIX)”, </w:t>
            </w:r>
            <w:r w:rsidRPr="004901B6">
              <w:rPr>
                <w:rFonts w:ascii="Arial" w:eastAsia="Tahoma" w:hAnsi="Arial" w:cs="Arial"/>
                <w:i/>
                <w:color w:val="000000"/>
                <w:sz w:val="22"/>
                <w:szCs w:val="22"/>
                <w:lang w:val="es-AR" w:eastAsia="es-AR"/>
              </w:rPr>
              <w:t>Revista Tiempo Histórico</w:t>
            </w:r>
            <w:r w:rsidRPr="004901B6">
              <w:rPr>
                <w:rFonts w:ascii="Arial" w:eastAsia="Tahoma" w:hAnsi="Arial" w:cs="Arial"/>
                <w:color w:val="000000"/>
                <w:sz w:val="22"/>
                <w:szCs w:val="22"/>
                <w:lang w:val="es-AR" w:eastAsia="es-AR"/>
              </w:rPr>
              <w:t>, Año 5, N°9, Santiago de Chile, 2014.</w:t>
            </w:r>
          </w:p>
          <w:p w14:paraId="1A27209A"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ESCOLAR, Diego, SALOMÓN TARQUINI, Claudia y VEZUB, Julio E. “La “Campaña del Desierto” (1870-1890): notas para una crítica historiográfica”. En: Federico Lorenz (Comp.), </w:t>
            </w:r>
            <w:r w:rsidRPr="004901B6">
              <w:rPr>
                <w:rFonts w:ascii="Arial" w:eastAsia="Tahoma" w:hAnsi="Arial" w:cs="Arial"/>
                <w:i/>
                <w:color w:val="000000"/>
                <w:sz w:val="22"/>
                <w:szCs w:val="22"/>
                <w:lang w:val="es-AR" w:eastAsia="es-AR"/>
              </w:rPr>
              <w:t>Guerras de la historia argentina</w:t>
            </w:r>
            <w:r w:rsidRPr="004901B6">
              <w:rPr>
                <w:rFonts w:ascii="Arial" w:eastAsia="Tahoma" w:hAnsi="Arial" w:cs="Arial"/>
                <w:color w:val="000000"/>
                <w:sz w:val="22"/>
                <w:szCs w:val="22"/>
                <w:lang w:val="es-AR" w:eastAsia="es-AR"/>
              </w:rPr>
              <w:t xml:space="preserve">, Buenos Aires, Ariel, 2015. </w:t>
            </w:r>
          </w:p>
          <w:p w14:paraId="1A27209B"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ESCOLAR, Diego y VEZUB, Julio E. “¿Quién mató a </w:t>
            </w:r>
            <w:proofErr w:type="spellStart"/>
            <w:r w:rsidRPr="004901B6">
              <w:rPr>
                <w:rFonts w:ascii="Arial" w:eastAsia="Tahoma" w:hAnsi="Arial" w:cs="Arial"/>
                <w:color w:val="000000"/>
                <w:sz w:val="22"/>
                <w:szCs w:val="22"/>
                <w:lang w:val="es-AR" w:eastAsia="es-AR"/>
              </w:rPr>
              <w:t>Millaman</w:t>
            </w:r>
            <w:proofErr w:type="spellEnd"/>
            <w:r w:rsidRPr="004901B6">
              <w:rPr>
                <w:rFonts w:ascii="Arial" w:eastAsia="Tahoma" w:hAnsi="Arial" w:cs="Arial"/>
                <w:color w:val="000000"/>
                <w:sz w:val="22"/>
                <w:szCs w:val="22"/>
                <w:lang w:val="es-AR" w:eastAsia="es-AR"/>
              </w:rPr>
              <w:t xml:space="preserve">? Venganzas y guerra de ocupación nacional del Neuquén, 1882-83”, </w:t>
            </w:r>
            <w:r w:rsidRPr="004901B6">
              <w:rPr>
                <w:rFonts w:ascii="Arial" w:eastAsia="Tahoma" w:hAnsi="Arial" w:cs="Arial"/>
                <w:i/>
                <w:color w:val="000000"/>
                <w:sz w:val="22"/>
                <w:szCs w:val="22"/>
                <w:lang w:val="es-AR" w:eastAsia="es-AR"/>
              </w:rPr>
              <w:t>Nuevo Mundo Mundos Nuevos</w:t>
            </w:r>
            <w:r w:rsidRPr="004901B6">
              <w:rPr>
                <w:rFonts w:ascii="Arial" w:eastAsia="Tahoma" w:hAnsi="Arial" w:cs="Arial"/>
                <w:color w:val="000000"/>
                <w:sz w:val="22"/>
                <w:szCs w:val="22"/>
                <w:lang w:val="es-AR" w:eastAsia="es-AR"/>
              </w:rPr>
              <w:t xml:space="preserve">, Paris, 2013. </w:t>
            </w:r>
            <w:hyperlink r:id="rId9" w:history="1">
              <w:r w:rsidRPr="002730B0">
                <w:rPr>
                  <w:rStyle w:val="Hipervnculo"/>
                  <w:rFonts w:ascii="Arial" w:eastAsia="Tahoma" w:hAnsi="Arial" w:cs="Arial"/>
                  <w:sz w:val="22"/>
                  <w:szCs w:val="22"/>
                  <w:lang w:val="es-AR" w:eastAsia="es-AR"/>
                </w:rPr>
                <w:t>https://nuevomundo.revues.org/65744</w:t>
              </w:r>
            </w:hyperlink>
          </w:p>
          <w:p w14:paraId="1A27209C" w14:textId="77777777" w:rsidR="004901B6" w:rsidRPr="004901B6" w:rsidRDefault="004901B6" w:rsidP="004901B6">
            <w:pPr>
              <w:spacing w:line="240" w:lineRule="auto"/>
              <w:jc w:val="left"/>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DE LA FUENTE, Ariel. </w:t>
            </w:r>
            <w:r w:rsidRPr="004901B6">
              <w:rPr>
                <w:rFonts w:ascii="Arial" w:eastAsia="Tahoma" w:hAnsi="Arial" w:cs="Arial"/>
                <w:i/>
                <w:color w:val="000000"/>
                <w:sz w:val="22"/>
                <w:szCs w:val="22"/>
                <w:lang w:val="es-AR" w:eastAsia="es-AR"/>
              </w:rPr>
              <w:t>Los hijos de Facundo. Caudillos y montoneras en la provincia de La Rioja durante el proceso de formación del estado nacional argentino (1853-1870)</w:t>
            </w:r>
            <w:r w:rsidRPr="004901B6">
              <w:rPr>
                <w:rFonts w:ascii="Arial" w:eastAsia="Tahoma" w:hAnsi="Arial" w:cs="Arial"/>
                <w:color w:val="000000"/>
                <w:sz w:val="22"/>
                <w:szCs w:val="22"/>
                <w:lang w:val="es-AR" w:eastAsia="es-AR"/>
              </w:rPr>
              <w:t>. Buenos Aires, Prometeo, 2007.</w:t>
            </w:r>
          </w:p>
          <w:p w14:paraId="1A27209D" w14:textId="77777777" w:rsidR="004901B6" w:rsidRPr="004901B6" w:rsidRDefault="004901B6" w:rsidP="004901B6">
            <w:pPr>
              <w:tabs>
                <w:tab w:val="left" w:pos="0"/>
              </w:tabs>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highlight w:val="white"/>
                <w:lang w:val="es-AR" w:eastAsia="es-AR"/>
              </w:rPr>
              <w:t>HALPERÍN DONGHI, Tulio. “Una nación para el desierto argentino”</w:t>
            </w:r>
            <w:r w:rsidRPr="004901B6">
              <w:rPr>
                <w:rFonts w:ascii="Arial" w:eastAsia="Tahoma" w:hAnsi="Arial" w:cs="Arial"/>
                <w:i/>
                <w:color w:val="000000"/>
                <w:sz w:val="22"/>
                <w:szCs w:val="22"/>
                <w:highlight w:val="white"/>
                <w:lang w:val="es-AR" w:eastAsia="es-AR"/>
              </w:rPr>
              <w:t xml:space="preserve">, </w:t>
            </w:r>
            <w:r w:rsidRPr="004901B6">
              <w:rPr>
                <w:rFonts w:ascii="Arial" w:eastAsia="Tahoma" w:hAnsi="Arial" w:cs="Arial"/>
                <w:color w:val="000000"/>
                <w:sz w:val="22"/>
                <w:szCs w:val="22"/>
                <w:highlight w:val="white"/>
                <w:lang w:val="es-AR" w:eastAsia="es-AR"/>
              </w:rPr>
              <w:t xml:space="preserve">en </w:t>
            </w:r>
            <w:r w:rsidRPr="004901B6">
              <w:rPr>
                <w:rFonts w:ascii="Arial" w:eastAsia="Tahoma" w:hAnsi="Arial" w:cs="Arial"/>
                <w:i/>
                <w:color w:val="000000"/>
                <w:sz w:val="22"/>
                <w:szCs w:val="22"/>
                <w:highlight w:val="white"/>
                <w:lang w:val="es-AR" w:eastAsia="es-AR"/>
              </w:rPr>
              <w:t>Proyecto y construcción de una nación (Argentina 1846-1880)</w:t>
            </w:r>
            <w:r w:rsidRPr="004901B6">
              <w:rPr>
                <w:rFonts w:ascii="Arial" w:eastAsia="Tahoma" w:hAnsi="Arial" w:cs="Arial"/>
                <w:color w:val="000000"/>
                <w:sz w:val="22"/>
                <w:szCs w:val="22"/>
                <w:highlight w:val="white"/>
                <w:lang w:val="es-AR" w:eastAsia="es-AR"/>
              </w:rPr>
              <w:t xml:space="preserve">, Selección prólogo y cronología de Tulio </w:t>
            </w:r>
            <w:proofErr w:type="spellStart"/>
            <w:r w:rsidRPr="004901B6">
              <w:rPr>
                <w:rFonts w:ascii="Arial" w:eastAsia="Tahoma" w:hAnsi="Arial" w:cs="Arial"/>
                <w:color w:val="000000"/>
                <w:sz w:val="22"/>
                <w:szCs w:val="22"/>
                <w:highlight w:val="white"/>
                <w:lang w:val="es-AR" w:eastAsia="es-AR"/>
              </w:rPr>
              <w:t>Halperín</w:t>
            </w:r>
            <w:proofErr w:type="spellEnd"/>
            <w:r w:rsidRPr="004901B6">
              <w:rPr>
                <w:rFonts w:ascii="Arial" w:eastAsia="Tahoma" w:hAnsi="Arial" w:cs="Arial"/>
                <w:color w:val="000000"/>
                <w:sz w:val="22"/>
                <w:szCs w:val="22"/>
                <w:highlight w:val="white"/>
                <w:lang w:val="es-AR" w:eastAsia="es-AR"/>
              </w:rPr>
              <w:t xml:space="preserve"> Donghi, Caracas, Biblioteca Ayacucho, 1980. (Hay varias ediciones).</w:t>
            </w:r>
          </w:p>
          <w:p w14:paraId="1A27209E" w14:textId="77777777" w:rsidR="004901B6" w:rsidRPr="004901B6" w:rsidRDefault="004901B6" w:rsidP="004901B6">
            <w:pPr>
              <w:tabs>
                <w:tab w:val="left" w:pos="0"/>
              </w:tabs>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LOIS, Carla. “Técnica, política y “deseo territorial” en la cartografía oficial de la Argentina (1852-1941)”, </w:t>
            </w:r>
            <w:proofErr w:type="spellStart"/>
            <w:r w:rsidRPr="004901B6">
              <w:rPr>
                <w:rFonts w:ascii="Arial" w:eastAsia="Tahoma" w:hAnsi="Arial" w:cs="Arial"/>
                <w:i/>
                <w:color w:val="000000"/>
                <w:sz w:val="22"/>
                <w:szCs w:val="22"/>
                <w:lang w:val="es-AR" w:eastAsia="es-AR"/>
              </w:rPr>
              <w:t>Scripta</w:t>
            </w:r>
            <w:proofErr w:type="spellEnd"/>
            <w:r w:rsidRPr="004901B6">
              <w:rPr>
                <w:rFonts w:ascii="Arial" w:eastAsia="Tahoma" w:hAnsi="Arial" w:cs="Arial"/>
                <w:i/>
                <w:color w:val="000000"/>
                <w:sz w:val="22"/>
                <w:szCs w:val="22"/>
                <w:lang w:val="es-AR" w:eastAsia="es-AR"/>
              </w:rPr>
              <w:t xml:space="preserve"> Nova - Revista Electrónica de Geografía y Ciencias Sociales</w:t>
            </w:r>
            <w:r w:rsidRPr="004901B6">
              <w:rPr>
                <w:rFonts w:ascii="Arial" w:eastAsia="Tahoma" w:hAnsi="Arial" w:cs="Arial"/>
                <w:color w:val="000000"/>
                <w:sz w:val="22"/>
                <w:szCs w:val="22"/>
                <w:lang w:val="es-AR" w:eastAsia="es-AR"/>
              </w:rPr>
              <w:t xml:space="preserve">, Vol. X, N° 218 (52), Universidad de Barcelona, 2006. </w:t>
            </w:r>
            <w:hyperlink r:id="rId10" w:history="1">
              <w:r w:rsidR="002730B0" w:rsidRPr="002730B0">
                <w:rPr>
                  <w:rStyle w:val="Hipervnculo"/>
                  <w:lang w:val="es-AR"/>
                </w:rPr>
                <w:t>http://www.ub.edu/geocrit/sn/sn-218-52.htm</w:t>
              </w:r>
            </w:hyperlink>
          </w:p>
          <w:p w14:paraId="1A27209F" w14:textId="77777777" w:rsidR="004901B6" w:rsidRPr="004901B6" w:rsidRDefault="004901B6" w:rsidP="004901B6">
            <w:pPr>
              <w:spacing w:line="240" w:lineRule="auto"/>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LUNA, Félix. </w:t>
            </w:r>
            <w:r w:rsidRPr="004901B6">
              <w:rPr>
                <w:rFonts w:ascii="Arial" w:eastAsia="Tahoma" w:hAnsi="Arial" w:cs="Arial"/>
                <w:i/>
                <w:color w:val="000000"/>
                <w:sz w:val="22"/>
                <w:szCs w:val="22"/>
                <w:lang w:val="es-AR" w:eastAsia="es-AR"/>
              </w:rPr>
              <w:t>Yrigoyen</w:t>
            </w:r>
            <w:r w:rsidRPr="004901B6">
              <w:rPr>
                <w:rFonts w:ascii="Arial" w:eastAsia="Tahoma" w:hAnsi="Arial" w:cs="Arial"/>
                <w:color w:val="000000"/>
                <w:sz w:val="22"/>
                <w:szCs w:val="22"/>
                <w:lang w:val="es-AR" w:eastAsia="es-AR"/>
              </w:rPr>
              <w:t>, Buenos Aires, Editorial de Belgrano, 1981.</w:t>
            </w:r>
          </w:p>
          <w:p w14:paraId="1A2720A0" w14:textId="77777777" w:rsidR="004901B6" w:rsidRPr="004901B6" w:rsidRDefault="004901B6" w:rsidP="004901B6">
            <w:pPr>
              <w:tabs>
                <w:tab w:val="left" w:pos="0"/>
              </w:tabs>
              <w:spacing w:line="240" w:lineRule="auto"/>
              <w:rPr>
                <w:rFonts w:ascii="Tahoma" w:eastAsia="Times New Roman" w:hAnsi="Tahoma" w:cs="Tahoma"/>
                <w:color w:val="000000"/>
                <w:sz w:val="22"/>
                <w:szCs w:val="20"/>
                <w:lang w:eastAsia="es-ES"/>
              </w:rPr>
            </w:pPr>
            <w:r w:rsidRPr="004901B6">
              <w:rPr>
                <w:rFonts w:ascii="Tahoma" w:eastAsia="Times New Roman" w:hAnsi="Tahoma" w:cs="Tahoma"/>
                <w:color w:val="000000"/>
                <w:sz w:val="22"/>
                <w:szCs w:val="20"/>
                <w:lang w:eastAsia="es-ES"/>
              </w:rPr>
              <w:t xml:space="preserve">LUNA, Félix. </w:t>
            </w:r>
            <w:r w:rsidRPr="004901B6">
              <w:rPr>
                <w:rFonts w:ascii="Tahoma" w:eastAsia="Times New Roman" w:hAnsi="Tahoma" w:cs="Tahoma"/>
                <w:i/>
                <w:color w:val="000000"/>
                <w:sz w:val="22"/>
                <w:szCs w:val="20"/>
                <w:lang w:eastAsia="es-ES"/>
              </w:rPr>
              <w:t xml:space="preserve">Soy Roca. </w:t>
            </w:r>
            <w:r w:rsidRPr="004901B6">
              <w:rPr>
                <w:rFonts w:ascii="Tahoma" w:eastAsia="Times New Roman" w:hAnsi="Tahoma" w:cs="Tahoma"/>
                <w:color w:val="000000"/>
                <w:sz w:val="22"/>
                <w:szCs w:val="20"/>
                <w:lang w:eastAsia="es-ES"/>
              </w:rPr>
              <w:t>Buenos Aires, Editorial Sudamericana, 1991.</w:t>
            </w:r>
          </w:p>
          <w:p w14:paraId="1A2720A1" w14:textId="77777777" w:rsidR="004901B6" w:rsidRPr="004901B6" w:rsidRDefault="004901B6" w:rsidP="004901B6">
            <w:pPr>
              <w:tabs>
                <w:tab w:val="left" w:pos="0"/>
              </w:tabs>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OSZLAK, Oscar. “Reflexiones sobre la formación del Estado y la construcción de la sociedad argentina”, </w:t>
            </w:r>
            <w:r w:rsidRPr="004901B6">
              <w:rPr>
                <w:rFonts w:ascii="Arial" w:eastAsia="Tahoma" w:hAnsi="Arial" w:cs="Arial"/>
                <w:i/>
                <w:color w:val="000000"/>
                <w:sz w:val="22"/>
                <w:szCs w:val="22"/>
                <w:lang w:val="es-AR" w:eastAsia="es-AR"/>
              </w:rPr>
              <w:t>Desarrollo Económico Revista de Ciencias Sociales</w:t>
            </w:r>
            <w:r w:rsidRPr="004901B6">
              <w:rPr>
                <w:rFonts w:ascii="Arial" w:eastAsia="Tahoma" w:hAnsi="Arial" w:cs="Arial"/>
                <w:color w:val="000000"/>
                <w:sz w:val="22"/>
                <w:szCs w:val="22"/>
                <w:lang w:val="es-AR" w:eastAsia="es-AR"/>
              </w:rPr>
              <w:t xml:space="preserve">, Vol. XXI, Buenos Aires, 1982. </w:t>
            </w:r>
            <w:hyperlink r:id="rId11" w:history="1">
              <w:r w:rsidRPr="004901B6">
                <w:rPr>
                  <w:rFonts w:ascii="Arial" w:eastAsia="Tahoma" w:hAnsi="Arial" w:cs="Arial"/>
                  <w:color w:val="1155CC"/>
                  <w:sz w:val="22"/>
                  <w:u w:val="single"/>
                  <w:lang w:val="es-AR" w:eastAsia="es-AR"/>
                </w:rPr>
                <w:t>http://www.oscaroszlak.org.ar/images/articulos-espanol/Reflexiones%20sobre%20la%20form%20del%20E.pdf</w:t>
              </w:r>
            </w:hyperlink>
          </w:p>
          <w:p w14:paraId="1A2720A2" w14:textId="77777777" w:rsidR="004901B6" w:rsidRPr="004901B6" w:rsidRDefault="004901B6" w:rsidP="004901B6">
            <w:pPr>
              <w:tabs>
                <w:tab w:val="left" w:pos="0"/>
              </w:tabs>
              <w:spacing w:line="240" w:lineRule="auto"/>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OTERO, Hernán. </w:t>
            </w:r>
            <w:r w:rsidRPr="004901B6">
              <w:rPr>
                <w:rFonts w:ascii="Arial" w:eastAsia="Tahoma" w:hAnsi="Arial" w:cs="Arial"/>
                <w:i/>
                <w:color w:val="000000"/>
                <w:sz w:val="22"/>
                <w:szCs w:val="22"/>
                <w:lang w:val="es-AR" w:eastAsia="es-AR"/>
              </w:rPr>
              <w:t xml:space="preserve">Estadística y nación. Una historia conceptual del pensamiento censal de la Argentina moderna, 1869-1914. </w:t>
            </w:r>
            <w:r w:rsidRPr="004901B6">
              <w:rPr>
                <w:rFonts w:ascii="Arial" w:eastAsia="Tahoma" w:hAnsi="Arial" w:cs="Arial"/>
                <w:color w:val="000000"/>
                <w:sz w:val="22"/>
                <w:szCs w:val="22"/>
                <w:lang w:val="es-AR" w:eastAsia="es-AR"/>
              </w:rPr>
              <w:t>Buenos Aires, Prometeo Libros, 2007.</w:t>
            </w:r>
          </w:p>
          <w:p w14:paraId="1A2720A3" w14:textId="77777777" w:rsidR="002730B0" w:rsidRDefault="004901B6" w:rsidP="004901B6">
            <w:pPr>
              <w:spacing w:line="240" w:lineRule="auto"/>
            </w:pPr>
            <w:r w:rsidRPr="004901B6">
              <w:rPr>
                <w:rFonts w:ascii="Arial" w:eastAsia="Times New Roman" w:hAnsi="Arial" w:cs="Arial"/>
                <w:color w:val="000000"/>
                <w:sz w:val="22"/>
                <w:szCs w:val="22"/>
                <w:lang w:val="es-ES_tradnl" w:eastAsia="es-ES"/>
              </w:rPr>
              <w:t xml:space="preserve">PENHOS, Marta. “Las fotografías del álbum de Encina, Moreno y Cía. (1883) y la construcción de la Patagonia como espacio geográfico y paisaje”. En: Rodríguez Aguilar, María Inés, Vezub, Julio E. (coords.): Patrimonios visuales patagónicos: territorios y sociedades. Buenos Aires, Ministerio de Cultura de la Nación, 2017. Disponible en </w:t>
            </w:r>
            <w:hyperlink r:id="rId12" w:history="1">
              <w:r w:rsidR="002730B0" w:rsidRPr="002730B0">
                <w:rPr>
                  <w:rStyle w:val="Hipervnculo"/>
                  <w:lang w:val="es-AR"/>
                </w:rPr>
                <w:t>https://www.cultura.gob.ar/patrimonios-visuales-patagonicos-territorios-y-sociedades_4956/</w:t>
              </w:r>
            </w:hyperlink>
          </w:p>
          <w:p w14:paraId="1A2720A4" w14:textId="77777777" w:rsidR="004901B6" w:rsidRPr="004901B6" w:rsidRDefault="004901B6" w:rsidP="004901B6">
            <w:pPr>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SABATO, Hilda. </w:t>
            </w:r>
            <w:r w:rsidRPr="004901B6">
              <w:rPr>
                <w:rFonts w:ascii="Arial" w:eastAsia="Tahoma" w:hAnsi="Arial" w:cs="Arial"/>
                <w:i/>
                <w:color w:val="000000"/>
                <w:sz w:val="22"/>
                <w:szCs w:val="22"/>
                <w:lang w:val="es-AR" w:eastAsia="es-AR"/>
              </w:rPr>
              <w:t>Historia de la Argentina, 1852-1890</w:t>
            </w:r>
            <w:r w:rsidRPr="004901B6">
              <w:rPr>
                <w:rFonts w:ascii="Arial" w:eastAsia="Tahoma" w:hAnsi="Arial" w:cs="Arial"/>
                <w:color w:val="000000"/>
                <w:sz w:val="22"/>
                <w:szCs w:val="22"/>
                <w:lang w:val="es-AR" w:eastAsia="es-AR"/>
              </w:rPr>
              <w:t>. Buenos Aires, Siglo Veintiuno Editores, 2009.</w:t>
            </w:r>
          </w:p>
          <w:p w14:paraId="1A2720A5" w14:textId="77777777" w:rsidR="004901B6" w:rsidRPr="004901B6" w:rsidRDefault="004901B6" w:rsidP="004901B6">
            <w:pPr>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VEZUB, Julio E. “</w:t>
            </w:r>
            <w:proofErr w:type="spellStart"/>
            <w:r w:rsidRPr="004901B6">
              <w:rPr>
                <w:rFonts w:ascii="Arial" w:eastAsia="Tahoma" w:hAnsi="Arial" w:cs="Arial"/>
                <w:color w:val="000000"/>
                <w:sz w:val="22"/>
                <w:szCs w:val="22"/>
                <w:lang w:val="es-AR" w:eastAsia="es-AR"/>
              </w:rPr>
              <w:t>Llanquitruz</w:t>
            </w:r>
            <w:proofErr w:type="spellEnd"/>
            <w:r w:rsidRPr="004901B6">
              <w:rPr>
                <w:rFonts w:ascii="Arial" w:eastAsia="Tahoma" w:hAnsi="Arial" w:cs="Arial"/>
                <w:color w:val="000000"/>
                <w:sz w:val="22"/>
                <w:szCs w:val="22"/>
                <w:lang w:val="es-AR" w:eastAsia="es-AR"/>
              </w:rPr>
              <w:t xml:space="preserve"> y la “máquina de guerra” mapuche-tehuelche. Continuidades y rupturas en la geopolítica indígena patagónica (1850-1880)”, </w:t>
            </w:r>
            <w:proofErr w:type="spellStart"/>
            <w:proofErr w:type="gramStart"/>
            <w:r w:rsidRPr="004901B6">
              <w:rPr>
                <w:rFonts w:ascii="Arial" w:eastAsia="Tahoma" w:hAnsi="Arial" w:cs="Arial"/>
                <w:i/>
                <w:color w:val="000000"/>
                <w:sz w:val="22"/>
                <w:szCs w:val="22"/>
                <w:lang w:val="es-AR" w:eastAsia="es-AR"/>
              </w:rPr>
              <w:t>Antíteses</w:t>
            </w:r>
            <w:r w:rsidRPr="004901B6">
              <w:rPr>
                <w:rFonts w:ascii="Arial" w:eastAsia="Tahoma" w:hAnsi="Arial" w:cs="Arial"/>
                <w:color w:val="000000"/>
                <w:sz w:val="22"/>
                <w:szCs w:val="22"/>
                <w:lang w:val="es-AR" w:eastAsia="es-AR"/>
              </w:rPr>
              <w:t>,vol</w:t>
            </w:r>
            <w:proofErr w:type="spellEnd"/>
            <w:r w:rsidRPr="004901B6">
              <w:rPr>
                <w:rFonts w:ascii="Arial" w:eastAsia="Tahoma" w:hAnsi="Arial" w:cs="Arial"/>
                <w:color w:val="000000"/>
                <w:sz w:val="22"/>
                <w:szCs w:val="22"/>
                <w:lang w:val="es-AR" w:eastAsia="es-AR"/>
              </w:rPr>
              <w:t>.</w:t>
            </w:r>
            <w:proofErr w:type="gramEnd"/>
            <w:r w:rsidRPr="004901B6">
              <w:rPr>
                <w:rFonts w:ascii="Arial" w:eastAsia="Tahoma" w:hAnsi="Arial" w:cs="Arial"/>
                <w:color w:val="000000"/>
                <w:sz w:val="22"/>
                <w:szCs w:val="22"/>
                <w:lang w:val="es-AR" w:eastAsia="es-AR"/>
              </w:rPr>
              <w:t xml:space="preserve"> 4, N° 8, 2011.</w:t>
            </w:r>
          </w:p>
          <w:p w14:paraId="1A2720A6" w14:textId="77777777" w:rsidR="004901B6" w:rsidRPr="004901B6" w:rsidRDefault="004901B6" w:rsidP="004901B6">
            <w:pPr>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VEZUB, Julio E. “La caravana de Musters y Casimiro. La ‘cuestión tehuelche’ revisitada por el análisis de redes. Punta Arenas –</w:t>
            </w:r>
            <w:r w:rsidR="0098155B">
              <w:rPr>
                <w:rFonts w:ascii="Arial" w:eastAsia="Tahoma" w:hAnsi="Arial" w:cs="Arial"/>
                <w:color w:val="000000"/>
                <w:sz w:val="22"/>
                <w:szCs w:val="22"/>
                <w:lang w:val="es-AR" w:eastAsia="es-AR"/>
              </w:rPr>
              <w:t xml:space="preserve"> </w:t>
            </w:r>
            <w:r w:rsidRPr="004901B6">
              <w:rPr>
                <w:rFonts w:ascii="Arial" w:eastAsia="Tahoma" w:hAnsi="Arial" w:cs="Arial"/>
                <w:color w:val="000000"/>
                <w:sz w:val="22"/>
                <w:szCs w:val="22"/>
                <w:lang w:val="es-AR" w:eastAsia="es-AR"/>
              </w:rPr>
              <w:t xml:space="preserve">Carmen de Patagones, 1869-70”, </w:t>
            </w:r>
            <w:r w:rsidRPr="004901B6">
              <w:rPr>
                <w:rFonts w:ascii="Arial" w:eastAsia="Tahoma" w:hAnsi="Arial" w:cs="Arial"/>
                <w:i/>
                <w:color w:val="000000"/>
                <w:sz w:val="22"/>
                <w:szCs w:val="22"/>
                <w:lang w:val="es-AR" w:eastAsia="es-AR"/>
              </w:rPr>
              <w:t>Magallania</w:t>
            </w:r>
            <w:r w:rsidRPr="004901B6">
              <w:rPr>
                <w:rFonts w:ascii="Arial" w:eastAsia="Tahoma" w:hAnsi="Arial" w:cs="Arial"/>
                <w:color w:val="000000"/>
                <w:sz w:val="22"/>
                <w:szCs w:val="22"/>
                <w:lang w:val="es-AR" w:eastAsia="es-AR"/>
              </w:rPr>
              <w:t>, 43(1), 2015.</w:t>
            </w:r>
          </w:p>
          <w:p w14:paraId="1A2720A7"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VEZUB, Julio E. y Víctor H. Mazzalay. “Análisis de redes de parentesco y alianzas entre caciques mapuches y tehuelches en la Patagonia septentrional (siglo XIX)”, </w:t>
            </w:r>
            <w:r w:rsidRPr="004901B6">
              <w:rPr>
                <w:rFonts w:ascii="Arial" w:eastAsia="Tahoma" w:hAnsi="Arial" w:cs="Arial"/>
                <w:i/>
                <w:color w:val="000000"/>
                <w:sz w:val="22"/>
                <w:szCs w:val="22"/>
                <w:lang w:val="es-AR" w:eastAsia="es-AR"/>
              </w:rPr>
              <w:t>Redes – Revista Hispana para el Análisis de Redes Sociales</w:t>
            </w:r>
            <w:r w:rsidRPr="004901B6">
              <w:rPr>
                <w:rFonts w:ascii="Arial" w:eastAsia="Tahoma" w:hAnsi="Arial" w:cs="Arial"/>
                <w:color w:val="000000"/>
                <w:sz w:val="22"/>
                <w:szCs w:val="22"/>
                <w:lang w:val="es-AR" w:eastAsia="es-AR"/>
              </w:rPr>
              <w:t xml:space="preserve">, 27(1), 2016. </w:t>
            </w:r>
            <w:hyperlink r:id="rId13" w:history="1">
              <w:r w:rsidRPr="004901B6">
                <w:rPr>
                  <w:rFonts w:ascii="Arial" w:eastAsia="Tahoma" w:hAnsi="Arial" w:cs="Arial"/>
                  <w:color w:val="1155CC"/>
                  <w:sz w:val="22"/>
                  <w:u w:val="single"/>
                  <w:lang w:val="es-AR" w:eastAsia="es-AR"/>
                </w:rPr>
                <w:t>http://dx.doi.org/10.5565/rev/redes.619</w:t>
              </w:r>
            </w:hyperlink>
          </w:p>
          <w:p w14:paraId="1A2720A8" w14:textId="77777777" w:rsidR="002730B0" w:rsidRDefault="004901B6" w:rsidP="002730B0">
            <w:pPr>
              <w:spacing w:line="240" w:lineRule="auto"/>
            </w:pPr>
            <w:r w:rsidRPr="004901B6">
              <w:rPr>
                <w:rFonts w:ascii="Arial" w:eastAsia="Times New Roman" w:hAnsi="Arial" w:cs="Arial"/>
                <w:color w:val="000000"/>
                <w:sz w:val="22"/>
                <w:szCs w:val="22"/>
                <w:lang w:val="es-ES_tradnl" w:eastAsia="es-ES"/>
              </w:rPr>
              <w:t xml:space="preserve">VEZUB, Julio E. “El álbum de Encina y Moreno como libreta de viaje: antes, durante y después de los campos de batalla del Neuquén, 1883-2015”. En: Rodríguez Aguilar, María Inés, Vezub, Julio E. (coords.): </w:t>
            </w:r>
            <w:r w:rsidRPr="004901B6">
              <w:rPr>
                <w:rFonts w:ascii="Arial" w:eastAsia="Times New Roman" w:hAnsi="Arial" w:cs="Arial"/>
                <w:i/>
                <w:color w:val="000000"/>
                <w:sz w:val="22"/>
                <w:szCs w:val="22"/>
                <w:lang w:val="es-ES_tradnl" w:eastAsia="es-ES"/>
              </w:rPr>
              <w:t>Patrimonios visuales patagónicos…</w:t>
            </w:r>
            <w:r w:rsidRPr="004901B6">
              <w:rPr>
                <w:rFonts w:ascii="Arial" w:eastAsia="Times New Roman" w:hAnsi="Arial" w:cs="Arial"/>
                <w:color w:val="000000"/>
                <w:sz w:val="22"/>
                <w:szCs w:val="22"/>
                <w:lang w:val="es-ES_tradnl" w:eastAsia="es-ES"/>
              </w:rPr>
              <w:t xml:space="preserve"> Disponible en </w:t>
            </w:r>
            <w:hyperlink r:id="rId14" w:history="1">
              <w:r w:rsidR="002730B0" w:rsidRPr="002730B0">
                <w:rPr>
                  <w:rStyle w:val="Hipervnculo"/>
                  <w:lang w:val="es-AR"/>
                </w:rPr>
                <w:t>https://www.cultura.gob.ar/patrimonios-visuales-patagonicos-territorios-y-sociedades_4956/</w:t>
              </w:r>
            </w:hyperlink>
          </w:p>
          <w:p w14:paraId="1A2720A9" w14:textId="77777777" w:rsidR="004901B6" w:rsidRPr="004901B6" w:rsidRDefault="004901B6" w:rsidP="004901B6">
            <w:pPr>
              <w:spacing w:line="240" w:lineRule="auto"/>
              <w:rPr>
                <w:rFonts w:ascii="Arial" w:eastAsia="Arial" w:hAnsi="Arial" w:cs="Arial"/>
                <w:color w:val="000000"/>
                <w:sz w:val="22"/>
                <w:szCs w:val="22"/>
                <w:lang w:val="es-AR" w:eastAsia="es-AR"/>
              </w:rPr>
            </w:pPr>
            <w:r w:rsidRPr="004901B6">
              <w:rPr>
                <w:rFonts w:ascii="Arial" w:eastAsia="Times New Roman" w:hAnsi="Arial" w:cs="Arial"/>
                <w:color w:val="000000"/>
                <w:sz w:val="22"/>
                <w:szCs w:val="20"/>
                <w:lang w:eastAsia="es-ES"/>
              </w:rPr>
              <w:t>VEZUB, Julio E. “Proyecciones en Roca”, 2016, manuscrito inédito.</w:t>
            </w:r>
          </w:p>
          <w:p w14:paraId="1A2720AA" w14:textId="77777777" w:rsidR="004901B6" w:rsidRPr="004901B6" w:rsidRDefault="004901B6" w:rsidP="004901B6">
            <w:pPr>
              <w:spacing w:line="240" w:lineRule="auto"/>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VIÑAS, David. </w:t>
            </w:r>
            <w:r w:rsidRPr="004901B6">
              <w:rPr>
                <w:rFonts w:ascii="Arial" w:eastAsia="Tahoma" w:hAnsi="Arial" w:cs="Arial"/>
                <w:i/>
                <w:color w:val="000000"/>
                <w:sz w:val="22"/>
                <w:szCs w:val="22"/>
                <w:lang w:val="es-AR" w:eastAsia="es-AR"/>
              </w:rPr>
              <w:t xml:space="preserve">Indios, ejército y frontera, </w:t>
            </w:r>
            <w:r w:rsidRPr="004901B6">
              <w:rPr>
                <w:rFonts w:ascii="Arial" w:eastAsia="Tahoma" w:hAnsi="Arial" w:cs="Arial"/>
                <w:color w:val="000000"/>
                <w:sz w:val="22"/>
                <w:szCs w:val="22"/>
                <w:lang w:val="es-AR" w:eastAsia="es-AR"/>
              </w:rPr>
              <w:t>Siglo XXI, Buenos Aires, 1982.</w:t>
            </w:r>
          </w:p>
          <w:p w14:paraId="1A2720AB" w14:textId="77777777" w:rsidR="004901B6" w:rsidRPr="004901B6" w:rsidRDefault="004901B6" w:rsidP="004901B6">
            <w:pPr>
              <w:spacing w:line="240" w:lineRule="auto"/>
              <w:rPr>
                <w:rFonts w:ascii="Arial" w:eastAsia="Arial" w:hAnsi="Arial" w:cs="Arial"/>
                <w:sz w:val="22"/>
                <w:szCs w:val="22"/>
                <w:lang w:val="es-AR" w:eastAsia="es-AR"/>
              </w:rPr>
            </w:pPr>
            <w:r w:rsidRPr="004901B6">
              <w:rPr>
                <w:rFonts w:ascii="Arial" w:eastAsia="Tahoma" w:hAnsi="Arial" w:cs="Arial"/>
                <w:color w:val="000000"/>
                <w:sz w:val="22"/>
                <w:szCs w:val="22"/>
                <w:lang w:val="es-AR" w:eastAsia="es-AR"/>
              </w:rPr>
              <w:t xml:space="preserve">VIÑAS, David. </w:t>
            </w:r>
            <w:r w:rsidRPr="004901B6">
              <w:rPr>
                <w:rFonts w:ascii="Arial" w:eastAsia="Tahoma" w:hAnsi="Arial" w:cs="Arial"/>
                <w:i/>
                <w:color w:val="000000"/>
                <w:sz w:val="22"/>
                <w:szCs w:val="22"/>
                <w:lang w:val="es-AR" w:eastAsia="es-AR"/>
              </w:rPr>
              <w:t xml:space="preserve">De los </w:t>
            </w:r>
            <w:r w:rsidRPr="004901B6">
              <w:rPr>
                <w:rFonts w:ascii="Arial" w:eastAsia="Arial" w:hAnsi="Arial" w:cs="Arial"/>
                <w:i/>
                <w:sz w:val="22"/>
                <w:szCs w:val="22"/>
                <w:lang w:val="es-AR" w:eastAsia="es-AR"/>
              </w:rPr>
              <w:t>montoneros a los anarquistas</w:t>
            </w:r>
            <w:r w:rsidRPr="004901B6">
              <w:rPr>
                <w:rFonts w:ascii="Arial" w:eastAsia="Arial" w:hAnsi="Arial" w:cs="Arial"/>
                <w:sz w:val="22"/>
                <w:szCs w:val="22"/>
                <w:lang w:val="es-AR" w:eastAsia="es-AR"/>
              </w:rPr>
              <w:t>, Santiago Arcos Editor, Buenos Aires, 2014.</w:t>
            </w:r>
          </w:p>
          <w:p w14:paraId="1A2720AC" w14:textId="77777777" w:rsidR="004901B6" w:rsidRPr="004901B6" w:rsidRDefault="004901B6" w:rsidP="004901B6">
            <w:pPr>
              <w:spacing w:line="240" w:lineRule="auto"/>
              <w:jc w:val="center"/>
              <w:rPr>
                <w:rFonts w:ascii="Arial" w:eastAsia="Tahoma" w:hAnsi="Arial" w:cs="Arial"/>
                <w:b/>
                <w:color w:val="000000"/>
                <w:sz w:val="22"/>
                <w:szCs w:val="22"/>
                <w:lang w:val="es-AR" w:eastAsia="es-AR"/>
              </w:rPr>
            </w:pPr>
          </w:p>
          <w:p w14:paraId="1A2720AD" w14:textId="77777777" w:rsidR="004901B6" w:rsidRDefault="004901B6" w:rsidP="004901B6">
            <w:pPr>
              <w:spacing w:line="240" w:lineRule="auto"/>
              <w:jc w:val="center"/>
              <w:rPr>
                <w:rFonts w:ascii="Arial" w:eastAsia="Tahoma" w:hAnsi="Arial" w:cs="Arial"/>
                <w:b/>
                <w:color w:val="000000"/>
                <w:sz w:val="22"/>
                <w:szCs w:val="22"/>
                <w:lang w:val="es-AR" w:eastAsia="es-AR"/>
              </w:rPr>
            </w:pPr>
            <w:r w:rsidRPr="004901B6">
              <w:rPr>
                <w:rFonts w:ascii="Arial" w:eastAsia="Tahoma" w:hAnsi="Arial" w:cs="Arial"/>
                <w:b/>
                <w:color w:val="000000"/>
                <w:sz w:val="22"/>
                <w:szCs w:val="22"/>
                <w:lang w:val="es-AR" w:eastAsia="es-AR"/>
              </w:rPr>
              <w:t>Unidad temática Nº 2: La consolidación de una economía capitalista</w:t>
            </w:r>
          </w:p>
          <w:p w14:paraId="1A2720AE" w14:textId="77777777" w:rsidR="002730B0" w:rsidRPr="004901B6" w:rsidRDefault="002730B0" w:rsidP="004901B6">
            <w:pPr>
              <w:spacing w:line="240" w:lineRule="auto"/>
              <w:jc w:val="center"/>
              <w:rPr>
                <w:rFonts w:ascii="Arial" w:eastAsia="Arial" w:hAnsi="Arial" w:cs="Arial"/>
                <w:color w:val="000000"/>
                <w:sz w:val="22"/>
                <w:szCs w:val="22"/>
                <w:lang w:val="es-AR" w:eastAsia="es-AR"/>
              </w:rPr>
            </w:pPr>
          </w:p>
          <w:p w14:paraId="1A2720AF" w14:textId="77777777" w:rsidR="004901B6" w:rsidRPr="004901B6" w:rsidRDefault="004901B6" w:rsidP="002730B0">
            <w:pPr>
              <w:tabs>
                <w:tab w:val="left" w:pos="-55"/>
              </w:tabs>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BANDIERI, Susana y Marta BONAUDO. “La cuestión social agraria en los espacios regionales”. En: Ricardo Falcón (director), </w:t>
            </w:r>
            <w:r w:rsidRPr="004901B6">
              <w:rPr>
                <w:rFonts w:ascii="Arial" w:eastAsia="Tahoma" w:hAnsi="Arial" w:cs="Arial"/>
                <w:i/>
                <w:color w:val="000000"/>
                <w:sz w:val="22"/>
                <w:szCs w:val="22"/>
                <w:lang w:val="es-AR" w:eastAsia="es-AR"/>
              </w:rPr>
              <w:t>Democracia, conflicto social y renovación de ideas (1916-1930)</w:t>
            </w:r>
            <w:r w:rsidRPr="004901B6">
              <w:rPr>
                <w:rFonts w:ascii="Arial" w:eastAsia="Tahoma" w:hAnsi="Arial" w:cs="Arial"/>
                <w:color w:val="000000"/>
                <w:sz w:val="22"/>
                <w:szCs w:val="22"/>
                <w:lang w:val="es-AR" w:eastAsia="es-AR"/>
              </w:rPr>
              <w:t>, Colección Nueva Historia</w:t>
            </w:r>
            <w:r w:rsidR="0098155B">
              <w:rPr>
                <w:rFonts w:ascii="Arial" w:eastAsia="Tahoma" w:hAnsi="Arial" w:cs="Arial"/>
                <w:color w:val="000000"/>
                <w:sz w:val="22"/>
                <w:szCs w:val="22"/>
                <w:lang w:val="es-AR" w:eastAsia="es-AR"/>
              </w:rPr>
              <w:t xml:space="preserve"> </w:t>
            </w:r>
            <w:r w:rsidRPr="004901B6">
              <w:rPr>
                <w:rFonts w:ascii="Arial" w:eastAsia="Tahoma" w:hAnsi="Arial" w:cs="Arial"/>
                <w:color w:val="000000"/>
                <w:sz w:val="22"/>
                <w:szCs w:val="22"/>
                <w:lang w:val="es-AR" w:eastAsia="es-AR"/>
              </w:rPr>
              <w:t>Argentina, volumen VI, Buenos Aires, Sudamericana, 2000.</w:t>
            </w:r>
          </w:p>
          <w:p w14:paraId="1A2720B0"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BASCOPÉ JULIO, Joaquín. “Pasajeros del poder propietario. La sociedad explotadora de Tierra del Fuego y la biopolítica estanciera (1890-1920). </w:t>
            </w:r>
            <w:r w:rsidRPr="004901B6">
              <w:rPr>
                <w:rFonts w:ascii="Arial" w:eastAsia="Tahoma" w:hAnsi="Arial" w:cs="Arial"/>
                <w:i/>
                <w:color w:val="000000"/>
                <w:sz w:val="22"/>
                <w:szCs w:val="22"/>
                <w:lang w:val="es-AR" w:eastAsia="es-AR"/>
              </w:rPr>
              <w:t>Magallania</w:t>
            </w:r>
            <w:r w:rsidRPr="004901B6">
              <w:rPr>
                <w:rFonts w:ascii="Arial" w:eastAsia="Tahoma" w:hAnsi="Arial" w:cs="Arial"/>
                <w:color w:val="000000"/>
                <w:sz w:val="22"/>
                <w:szCs w:val="22"/>
                <w:lang w:val="es-AR" w:eastAsia="es-AR"/>
              </w:rPr>
              <w:t xml:space="preserve">, </w:t>
            </w:r>
            <w:bookmarkStart w:id="1" w:name="_Hlk491331486"/>
            <w:r w:rsidRPr="004901B6">
              <w:rPr>
                <w:rFonts w:ascii="Arial" w:eastAsia="Tahoma" w:hAnsi="Arial" w:cs="Arial"/>
                <w:color w:val="000000"/>
                <w:sz w:val="22"/>
                <w:szCs w:val="22"/>
                <w:lang w:val="es-AR" w:eastAsia="es-AR"/>
              </w:rPr>
              <w:t>36(2): 21-46</w:t>
            </w:r>
            <w:bookmarkEnd w:id="1"/>
            <w:r w:rsidRPr="004901B6">
              <w:rPr>
                <w:rFonts w:ascii="Arial" w:eastAsia="Tahoma" w:hAnsi="Arial" w:cs="Arial"/>
                <w:i/>
                <w:color w:val="000000"/>
                <w:sz w:val="22"/>
                <w:szCs w:val="22"/>
                <w:lang w:val="es-AR" w:eastAsia="es-AR"/>
              </w:rPr>
              <w:t xml:space="preserve">. </w:t>
            </w:r>
            <w:r w:rsidRPr="004901B6">
              <w:rPr>
                <w:rFonts w:ascii="Arial" w:eastAsia="Tahoma" w:hAnsi="Arial" w:cs="Arial"/>
                <w:color w:val="000000"/>
                <w:sz w:val="22"/>
                <w:szCs w:val="22"/>
                <w:lang w:val="es-AR" w:eastAsia="es-AR"/>
              </w:rPr>
              <w:t>Universidad de Magallanes, Punta Arenas, 2008.</w:t>
            </w:r>
          </w:p>
          <w:p w14:paraId="1A2720B1"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GELMAN, Jorge (</w:t>
            </w:r>
            <w:proofErr w:type="spellStart"/>
            <w:r w:rsidRPr="004901B6">
              <w:rPr>
                <w:rFonts w:ascii="Arial" w:eastAsia="Tahoma" w:hAnsi="Arial" w:cs="Arial"/>
                <w:color w:val="000000"/>
                <w:sz w:val="22"/>
                <w:szCs w:val="22"/>
                <w:lang w:val="es-AR" w:eastAsia="es-AR"/>
              </w:rPr>
              <w:t>comp.</w:t>
            </w:r>
            <w:proofErr w:type="spellEnd"/>
            <w:r w:rsidRPr="004901B6">
              <w:rPr>
                <w:rFonts w:ascii="Arial" w:eastAsia="Tahoma" w:hAnsi="Arial" w:cs="Arial"/>
                <w:color w:val="000000"/>
                <w:sz w:val="22"/>
                <w:szCs w:val="22"/>
                <w:lang w:val="es-AR" w:eastAsia="es-AR"/>
              </w:rPr>
              <w:t xml:space="preserve">), </w:t>
            </w:r>
            <w:r w:rsidRPr="004901B6">
              <w:rPr>
                <w:rFonts w:ascii="Arial" w:eastAsia="Tahoma" w:hAnsi="Arial" w:cs="Arial"/>
                <w:i/>
                <w:color w:val="000000"/>
                <w:sz w:val="22"/>
                <w:szCs w:val="22"/>
                <w:lang w:val="es-AR" w:eastAsia="es-AR"/>
              </w:rPr>
              <w:t>El mapa de la desigualdad en la Argentina del siglo XIX</w:t>
            </w:r>
            <w:r w:rsidRPr="004901B6">
              <w:rPr>
                <w:rFonts w:ascii="Arial" w:eastAsia="Tahoma" w:hAnsi="Arial" w:cs="Arial"/>
                <w:color w:val="000000"/>
                <w:sz w:val="22"/>
                <w:szCs w:val="22"/>
                <w:lang w:val="es-AR" w:eastAsia="es-AR"/>
              </w:rPr>
              <w:t>, Rosario, Prohistoria, 2011.</w:t>
            </w:r>
          </w:p>
          <w:p w14:paraId="1A2720B2"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HORA, Roy. </w:t>
            </w:r>
            <w:r w:rsidRPr="004901B6">
              <w:rPr>
                <w:rFonts w:ascii="Arial" w:eastAsia="Tahoma" w:hAnsi="Arial" w:cs="Arial"/>
                <w:i/>
                <w:color w:val="000000"/>
                <w:sz w:val="22"/>
                <w:szCs w:val="22"/>
                <w:lang w:val="es-AR" w:eastAsia="es-AR"/>
              </w:rPr>
              <w:t>Los terratenientes de la pampa argentina. Una historia social y política 1860-1945.</w:t>
            </w:r>
            <w:r w:rsidRPr="004901B6">
              <w:rPr>
                <w:rFonts w:ascii="Arial" w:eastAsia="Tahoma" w:hAnsi="Arial" w:cs="Arial"/>
                <w:color w:val="000000"/>
                <w:sz w:val="22"/>
                <w:szCs w:val="22"/>
                <w:lang w:val="es-AR" w:eastAsia="es-AR"/>
              </w:rPr>
              <w:t xml:space="preserve"> Buenos Aires, Siglo Veintiuno de Argentina Editores, 2002. “Introducción” y “Visión en perspectiva”.</w:t>
            </w:r>
          </w:p>
          <w:p w14:paraId="1A2720B3"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KOROL, Juan C. “Industria (1850-1914)”. En: ACADEMIA NACIONAL DE LA HISTORIA, </w:t>
            </w:r>
            <w:r w:rsidRPr="004901B6">
              <w:rPr>
                <w:rFonts w:ascii="Arial" w:eastAsia="Tahoma" w:hAnsi="Arial" w:cs="Arial"/>
                <w:i/>
                <w:color w:val="000000"/>
                <w:sz w:val="22"/>
                <w:szCs w:val="22"/>
                <w:lang w:val="es-AR" w:eastAsia="es-AR"/>
              </w:rPr>
              <w:t>La configuración de la República independiente</w:t>
            </w:r>
            <w:r w:rsidRPr="004901B6">
              <w:rPr>
                <w:rFonts w:ascii="Arial" w:eastAsia="Tahoma" w:hAnsi="Arial" w:cs="Arial"/>
                <w:color w:val="000000"/>
                <w:sz w:val="22"/>
                <w:szCs w:val="22"/>
                <w:lang w:val="es-AR" w:eastAsia="es-AR"/>
              </w:rPr>
              <w:t>, Colección</w:t>
            </w:r>
            <w:r w:rsidR="0098155B">
              <w:rPr>
                <w:rFonts w:ascii="Arial" w:eastAsia="Tahoma" w:hAnsi="Arial" w:cs="Arial"/>
                <w:color w:val="000000"/>
                <w:sz w:val="22"/>
                <w:szCs w:val="22"/>
                <w:lang w:val="es-AR" w:eastAsia="es-AR"/>
              </w:rPr>
              <w:t xml:space="preserve"> </w:t>
            </w:r>
            <w:r w:rsidRPr="004901B6">
              <w:rPr>
                <w:rFonts w:ascii="Arial" w:eastAsia="Tahoma" w:hAnsi="Arial" w:cs="Arial"/>
                <w:color w:val="000000"/>
                <w:sz w:val="22"/>
                <w:szCs w:val="22"/>
                <w:lang w:val="es-AR" w:eastAsia="es-AR"/>
              </w:rPr>
              <w:t>Nueva Historia de la Nación Argentina, Buenos Aires, 2000.</w:t>
            </w:r>
          </w:p>
          <w:p w14:paraId="1A2720B4"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LACLAU, Ernesto. “Modos de producción, sistemas económicos y población excedente. Aproximación histórica a los casos argentino y chileno”. En: Marcos Giménez Zapiola (compilador), </w:t>
            </w:r>
            <w:r w:rsidRPr="004901B6">
              <w:rPr>
                <w:rFonts w:ascii="Arial" w:eastAsia="Tahoma" w:hAnsi="Arial" w:cs="Arial"/>
                <w:i/>
                <w:color w:val="000000"/>
                <w:sz w:val="22"/>
                <w:szCs w:val="22"/>
                <w:lang w:val="es-AR" w:eastAsia="es-AR"/>
              </w:rPr>
              <w:t>El régimen oligárquico</w:t>
            </w:r>
            <w:r w:rsidRPr="004901B6">
              <w:rPr>
                <w:rFonts w:ascii="Arial" w:eastAsia="Tahoma" w:hAnsi="Arial" w:cs="Arial"/>
                <w:color w:val="000000"/>
                <w:sz w:val="22"/>
                <w:szCs w:val="22"/>
                <w:lang w:val="es-AR" w:eastAsia="es-AR"/>
              </w:rPr>
              <w:t>, Amorrortu, Buenos Aires, 1975.</w:t>
            </w:r>
          </w:p>
          <w:p w14:paraId="1A2720B5" w14:textId="77777777" w:rsidR="004901B6" w:rsidRPr="004901B6" w:rsidRDefault="004901B6" w:rsidP="004901B6">
            <w:pPr>
              <w:tabs>
                <w:tab w:val="left" w:pos="0"/>
              </w:tabs>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PALACIO, Juan Manuel. “La antesala de lo peor: la economía argentina entre 1914 y 1930”. En: Ricardo Falcón (director), </w:t>
            </w:r>
            <w:r w:rsidRPr="004901B6">
              <w:rPr>
                <w:rFonts w:ascii="Arial" w:eastAsia="Tahoma" w:hAnsi="Arial" w:cs="Arial"/>
                <w:i/>
                <w:color w:val="000000"/>
                <w:sz w:val="22"/>
                <w:szCs w:val="22"/>
                <w:lang w:val="es-AR" w:eastAsia="es-AR"/>
              </w:rPr>
              <w:t>Democracia, conflicto social y renovación de ideas (1916-1930)</w:t>
            </w:r>
            <w:r w:rsidRPr="004901B6">
              <w:rPr>
                <w:rFonts w:ascii="Arial" w:eastAsia="Tahoma" w:hAnsi="Arial" w:cs="Arial"/>
                <w:color w:val="000000"/>
                <w:sz w:val="22"/>
                <w:szCs w:val="22"/>
                <w:lang w:val="es-AR" w:eastAsia="es-AR"/>
              </w:rPr>
              <w:t xml:space="preserve"> Colección Nueva Historia Argentina, tomo VI. Buenos Aires, Sudamericana, 2000.</w:t>
            </w:r>
          </w:p>
          <w:p w14:paraId="1A2720B6"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ROCCHI, Fernando. “El péndulo de la riqueza: la economía argentina en el período 1880-1916”. En: Mirta Lobato (directora). </w:t>
            </w:r>
            <w:r w:rsidRPr="004901B6">
              <w:rPr>
                <w:rFonts w:ascii="Arial" w:eastAsia="Tahoma" w:hAnsi="Arial" w:cs="Arial"/>
                <w:i/>
                <w:color w:val="000000"/>
                <w:sz w:val="22"/>
                <w:szCs w:val="22"/>
                <w:lang w:val="es-AR" w:eastAsia="es-AR"/>
              </w:rPr>
              <w:t>El progreso, la modernización y sus límites</w:t>
            </w:r>
            <w:r w:rsidRPr="004901B6">
              <w:rPr>
                <w:rFonts w:ascii="Arial" w:eastAsia="Tahoma" w:hAnsi="Arial" w:cs="Arial"/>
                <w:color w:val="000000"/>
                <w:sz w:val="22"/>
                <w:szCs w:val="22"/>
                <w:lang w:val="es-AR" w:eastAsia="es-AR"/>
              </w:rPr>
              <w:t>, Colección Nueva Historia Argentina, tomo V, Buenos Aires, Sudamericana, 2000.</w:t>
            </w:r>
          </w:p>
          <w:p w14:paraId="1A2720B7"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SABATO, Hilda. </w:t>
            </w:r>
            <w:r w:rsidRPr="004901B6">
              <w:rPr>
                <w:rFonts w:ascii="Arial" w:eastAsia="Tahoma" w:hAnsi="Arial" w:cs="Arial"/>
                <w:i/>
                <w:color w:val="000000"/>
                <w:sz w:val="22"/>
                <w:szCs w:val="22"/>
                <w:lang w:val="es-AR" w:eastAsia="es-AR"/>
              </w:rPr>
              <w:t>Capitalismo y ganadería en Buenos Aires: la fiebre del lanar, 1850-1890</w:t>
            </w:r>
            <w:r w:rsidRPr="004901B6">
              <w:rPr>
                <w:rFonts w:ascii="Arial" w:eastAsia="Tahoma" w:hAnsi="Arial" w:cs="Arial"/>
                <w:color w:val="000000"/>
                <w:sz w:val="22"/>
                <w:szCs w:val="22"/>
                <w:lang w:val="es-AR" w:eastAsia="es-AR"/>
              </w:rPr>
              <w:t>. Sudamericana, Buenos Aires, 1989.</w:t>
            </w:r>
          </w:p>
          <w:p w14:paraId="1A2720B8"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SÁBATO, Jorge. </w:t>
            </w:r>
            <w:r w:rsidRPr="004901B6">
              <w:rPr>
                <w:rFonts w:ascii="Arial" w:eastAsia="Tahoma" w:hAnsi="Arial" w:cs="Arial"/>
                <w:i/>
                <w:color w:val="000000"/>
                <w:sz w:val="22"/>
                <w:szCs w:val="22"/>
                <w:lang w:val="es-AR" w:eastAsia="es-AR"/>
              </w:rPr>
              <w:t>La clase dominante en la Argentina moderna. Formación y características</w:t>
            </w:r>
            <w:r w:rsidRPr="004901B6">
              <w:rPr>
                <w:rFonts w:ascii="Arial" w:eastAsia="Tahoma" w:hAnsi="Arial" w:cs="Arial"/>
                <w:color w:val="000000"/>
                <w:sz w:val="22"/>
                <w:szCs w:val="22"/>
                <w:lang w:val="es-AR" w:eastAsia="es-AR"/>
              </w:rPr>
              <w:t xml:space="preserve">. Imago </w:t>
            </w:r>
            <w:proofErr w:type="spellStart"/>
            <w:r w:rsidRPr="004901B6">
              <w:rPr>
                <w:rFonts w:ascii="Arial" w:eastAsia="Tahoma" w:hAnsi="Arial" w:cs="Arial"/>
                <w:color w:val="000000"/>
                <w:sz w:val="22"/>
                <w:szCs w:val="22"/>
                <w:lang w:val="es-AR" w:eastAsia="es-AR"/>
              </w:rPr>
              <w:t>Mundi</w:t>
            </w:r>
            <w:proofErr w:type="spellEnd"/>
            <w:r w:rsidRPr="004901B6">
              <w:rPr>
                <w:rFonts w:ascii="Arial" w:eastAsia="Tahoma" w:hAnsi="Arial" w:cs="Arial"/>
                <w:color w:val="000000"/>
                <w:sz w:val="22"/>
                <w:szCs w:val="22"/>
                <w:lang w:val="es-AR" w:eastAsia="es-AR"/>
              </w:rPr>
              <w:t>, Buenos Aires, 1988.</w:t>
            </w:r>
          </w:p>
          <w:p w14:paraId="1A2720B9"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p>
          <w:p w14:paraId="1A2720BA" w14:textId="77777777" w:rsidR="004901B6" w:rsidRPr="004901B6" w:rsidRDefault="004901B6" w:rsidP="004901B6">
            <w:pPr>
              <w:widowControl w:val="0"/>
              <w:spacing w:line="240" w:lineRule="auto"/>
              <w:jc w:val="center"/>
              <w:rPr>
                <w:rFonts w:ascii="Arial" w:eastAsia="Arial" w:hAnsi="Arial" w:cs="Arial"/>
                <w:color w:val="000000"/>
                <w:sz w:val="22"/>
                <w:szCs w:val="22"/>
                <w:lang w:val="es-AR" w:eastAsia="es-AR"/>
              </w:rPr>
            </w:pPr>
            <w:r w:rsidRPr="004901B6">
              <w:rPr>
                <w:rFonts w:ascii="Arial" w:eastAsia="Tahoma" w:hAnsi="Arial" w:cs="Arial"/>
                <w:b/>
                <w:color w:val="000000"/>
                <w:sz w:val="22"/>
                <w:szCs w:val="22"/>
                <w:lang w:val="es-AR" w:eastAsia="es-AR"/>
              </w:rPr>
              <w:t>Unidad temática Nº 3: Las transformaciones sociales y culturales</w:t>
            </w:r>
          </w:p>
          <w:p w14:paraId="1A2720BB"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p>
          <w:p w14:paraId="1A2720BC" w14:textId="77777777" w:rsidR="004901B6" w:rsidRPr="004901B6" w:rsidRDefault="004901B6" w:rsidP="004901B6">
            <w:pPr>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ADAMOVSKY, Ezequiel. “Historia y lucha de clase. Repensando el antagonismo social en la interpretación del pasado”, </w:t>
            </w:r>
            <w:r w:rsidRPr="004901B6">
              <w:rPr>
                <w:rFonts w:ascii="Arial" w:eastAsia="Tahoma" w:hAnsi="Arial" w:cs="Arial"/>
                <w:i/>
                <w:color w:val="000000"/>
                <w:sz w:val="22"/>
                <w:szCs w:val="22"/>
                <w:lang w:val="es-AR" w:eastAsia="es-AR"/>
              </w:rPr>
              <w:t>Nuevo Topo</w:t>
            </w:r>
            <w:r w:rsidRPr="004901B6">
              <w:rPr>
                <w:rFonts w:ascii="Arial" w:eastAsia="Tahoma" w:hAnsi="Arial" w:cs="Arial"/>
                <w:color w:val="000000"/>
                <w:sz w:val="22"/>
                <w:szCs w:val="22"/>
                <w:lang w:val="es-AR" w:eastAsia="es-AR"/>
              </w:rPr>
              <w:t xml:space="preserve"> N° 4, septiembre/octubre, 2007.</w:t>
            </w:r>
          </w:p>
          <w:p w14:paraId="1A2720BD"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AMIGO, Roberto. “Imágenes para una Nación. Juan Manuel Blanes y la pintura de tema histórico en la Argentina”. En: G. Curiel, R. González Mello y J. Gutiérrez Haces (editores), </w:t>
            </w:r>
            <w:r w:rsidRPr="004901B6">
              <w:rPr>
                <w:rFonts w:ascii="Arial" w:eastAsia="Tahoma" w:hAnsi="Arial" w:cs="Arial"/>
                <w:i/>
                <w:color w:val="000000"/>
                <w:sz w:val="22"/>
                <w:szCs w:val="22"/>
                <w:lang w:val="es-AR" w:eastAsia="es-AR"/>
              </w:rPr>
              <w:t>Arte, historia e identidad en América: visiones comparativas</w:t>
            </w:r>
            <w:r w:rsidRPr="004901B6">
              <w:rPr>
                <w:rFonts w:ascii="Arial" w:eastAsia="Tahoma" w:hAnsi="Arial" w:cs="Arial"/>
                <w:color w:val="000000"/>
                <w:sz w:val="22"/>
                <w:szCs w:val="22"/>
                <w:lang w:val="es-AR" w:eastAsia="es-AR"/>
              </w:rPr>
              <w:t>, tomo II, UNAM, México, 1994.</w:t>
            </w:r>
          </w:p>
          <w:p w14:paraId="1A2720BE"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AMIGO, Roberto. “La guerra representada”. En: Federico Lorenz (Comp.), </w:t>
            </w:r>
            <w:r w:rsidRPr="004901B6">
              <w:rPr>
                <w:rFonts w:ascii="Arial" w:eastAsia="Tahoma" w:hAnsi="Arial" w:cs="Arial"/>
                <w:i/>
                <w:color w:val="000000"/>
                <w:sz w:val="22"/>
                <w:szCs w:val="22"/>
                <w:lang w:val="es-AR" w:eastAsia="es-AR"/>
              </w:rPr>
              <w:t>Guerras de la historia argentina</w:t>
            </w:r>
            <w:r w:rsidRPr="004901B6">
              <w:rPr>
                <w:rFonts w:ascii="Arial" w:eastAsia="Tahoma" w:hAnsi="Arial" w:cs="Arial"/>
                <w:color w:val="000000"/>
                <w:sz w:val="22"/>
                <w:szCs w:val="22"/>
                <w:lang w:val="es-AR" w:eastAsia="es-AR"/>
              </w:rPr>
              <w:t>, Buenos Aires, Ariel, 2015.</w:t>
            </w:r>
          </w:p>
          <w:p w14:paraId="1A2720BF" w14:textId="77777777" w:rsidR="004901B6" w:rsidRPr="004901B6" w:rsidRDefault="004901B6" w:rsidP="004901B6">
            <w:pPr>
              <w:tabs>
                <w:tab w:val="left" w:pos="0"/>
              </w:tabs>
              <w:spacing w:line="240" w:lineRule="auto"/>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ARMUS, Diego. </w:t>
            </w:r>
            <w:r w:rsidRPr="004901B6">
              <w:rPr>
                <w:rFonts w:ascii="Arial" w:eastAsia="Tahoma" w:hAnsi="Arial" w:cs="Arial"/>
                <w:i/>
                <w:color w:val="000000"/>
                <w:sz w:val="22"/>
                <w:szCs w:val="22"/>
                <w:lang w:val="es-AR" w:eastAsia="es-AR"/>
              </w:rPr>
              <w:t>La ciudad impura. Salud, tuberculosis y cultura en Buenos Aires</w:t>
            </w:r>
            <w:r w:rsidRPr="004901B6">
              <w:rPr>
                <w:rFonts w:ascii="Arial" w:eastAsia="Tahoma" w:hAnsi="Arial" w:cs="Arial"/>
                <w:color w:val="000000"/>
                <w:sz w:val="22"/>
                <w:szCs w:val="22"/>
                <w:lang w:val="es-AR" w:eastAsia="es-AR"/>
              </w:rPr>
              <w:t>, 1870-1950, Buenos Aires, Edhasa, 2007.</w:t>
            </w:r>
          </w:p>
          <w:p w14:paraId="1A2720C0" w14:textId="77777777" w:rsidR="004901B6" w:rsidRPr="004901B6" w:rsidRDefault="004901B6" w:rsidP="004901B6">
            <w:pPr>
              <w:tabs>
                <w:tab w:val="left" w:pos="0"/>
              </w:tabs>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BARRANCOS, Dora. “La puñalada de Amelia (o cómo se extinguió la discriminación de las mujeres casadas del servicio telefónico en la Argentina)”, </w:t>
            </w:r>
            <w:r w:rsidRPr="004901B6">
              <w:rPr>
                <w:rFonts w:ascii="Arial" w:eastAsia="Tahoma" w:hAnsi="Arial" w:cs="Arial"/>
                <w:i/>
                <w:color w:val="000000"/>
                <w:sz w:val="22"/>
                <w:szCs w:val="22"/>
                <w:lang w:val="es-AR" w:eastAsia="es-AR"/>
              </w:rPr>
              <w:t>Trabajos y comunicaciones (2ª Época)</w:t>
            </w:r>
            <w:r w:rsidRPr="004901B6">
              <w:rPr>
                <w:rFonts w:ascii="Arial" w:eastAsia="Tahoma" w:hAnsi="Arial" w:cs="Arial"/>
                <w:color w:val="000000"/>
                <w:sz w:val="22"/>
                <w:szCs w:val="22"/>
                <w:lang w:val="es-AR" w:eastAsia="es-AR"/>
              </w:rPr>
              <w:t>, vol. 8, n° 34, 2008.</w:t>
            </w:r>
          </w:p>
          <w:p w14:paraId="1A2720C1"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BENENCIA, Roberto. Apéndice "La inmigración limítrofe”. En: Fernando Devoto, </w:t>
            </w:r>
            <w:r w:rsidRPr="004901B6">
              <w:rPr>
                <w:rFonts w:ascii="Arial" w:eastAsia="Tahoma" w:hAnsi="Arial" w:cs="Arial"/>
                <w:i/>
                <w:color w:val="000000"/>
                <w:sz w:val="22"/>
                <w:szCs w:val="22"/>
                <w:lang w:val="es-AR" w:eastAsia="es-AR"/>
              </w:rPr>
              <w:t>Historia de la inmigración…</w:t>
            </w:r>
            <w:r w:rsidRPr="004901B6">
              <w:rPr>
                <w:rFonts w:ascii="Arial" w:eastAsia="Tahoma" w:hAnsi="Arial" w:cs="Arial"/>
                <w:color w:val="000000"/>
                <w:sz w:val="22"/>
                <w:szCs w:val="22"/>
                <w:lang w:val="es-AR" w:eastAsia="es-AR"/>
              </w:rPr>
              <w:t>, 2003.</w:t>
            </w:r>
          </w:p>
          <w:p w14:paraId="1A2720C2" w14:textId="77777777" w:rsidR="004901B6" w:rsidRPr="004901B6" w:rsidRDefault="004901B6" w:rsidP="004901B6">
            <w:pPr>
              <w:tabs>
                <w:tab w:val="left" w:pos="0"/>
              </w:tabs>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BOSSERT, Federico y CÓRDOBA, Lorena. “El trabajo indígena en economías de enclave. Una visión comparativa (barracas caucheras e ingenios azucareros, siglos </w:t>
            </w:r>
            <w:proofErr w:type="spellStart"/>
            <w:r w:rsidRPr="004901B6">
              <w:rPr>
                <w:rFonts w:ascii="Arial" w:eastAsia="Tahoma" w:hAnsi="Arial" w:cs="Arial"/>
                <w:color w:val="000000"/>
                <w:sz w:val="22"/>
                <w:szCs w:val="22"/>
                <w:lang w:val="es-AR" w:eastAsia="es-AR"/>
              </w:rPr>
              <w:t>XiX</w:t>
            </w:r>
            <w:proofErr w:type="spellEnd"/>
            <w:r w:rsidRPr="004901B6">
              <w:rPr>
                <w:rFonts w:ascii="Arial" w:eastAsia="Tahoma" w:hAnsi="Arial" w:cs="Arial"/>
                <w:color w:val="000000"/>
                <w:sz w:val="22"/>
                <w:szCs w:val="22"/>
                <w:lang w:val="es-AR" w:eastAsia="es-AR"/>
              </w:rPr>
              <w:t xml:space="preserve"> y XX)”. En: Lorena Córdoba, Federico </w:t>
            </w:r>
            <w:proofErr w:type="spellStart"/>
            <w:r w:rsidRPr="004901B6">
              <w:rPr>
                <w:rFonts w:ascii="Arial" w:eastAsia="Tahoma" w:hAnsi="Arial" w:cs="Arial"/>
                <w:color w:val="000000"/>
                <w:sz w:val="22"/>
                <w:szCs w:val="22"/>
                <w:lang w:val="es-AR" w:eastAsia="es-AR"/>
              </w:rPr>
              <w:t>Bossert</w:t>
            </w:r>
            <w:proofErr w:type="spellEnd"/>
            <w:r w:rsidRPr="004901B6">
              <w:rPr>
                <w:rFonts w:ascii="Arial" w:eastAsia="Tahoma" w:hAnsi="Arial" w:cs="Arial"/>
                <w:color w:val="000000"/>
                <w:sz w:val="22"/>
                <w:szCs w:val="22"/>
                <w:lang w:val="es-AR" w:eastAsia="es-AR"/>
              </w:rPr>
              <w:t xml:space="preserve"> y Nicolás Richard (Editores), </w:t>
            </w:r>
            <w:r w:rsidRPr="004901B6">
              <w:rPr>
                <w:rFonts w:ascii="Arial" w:eastAsia="Tahoma" w:hAnsi="Arial" w:cs="Arial"/>
                <w:i/>
                <w:color w:val="000000"/>
                <w:sz w:val="22"/>
                <w:szCs w:val="22"/>
                <w:lang w:val="es-AR" w:eastAsia="es-AR"/>
              </w:rPr>
              <w:t>Capitalismo en las selvas: enclaves industriales en el Chaco y Amazonía indígenas (1850-1950),</w:t>
            </w:r>
            <w:r w:rsidRPr="004901B6">
              <w:rPr>
                <w:rFonts w:ascii="Arial" w:eastAsia="Tahoma" w:hAnsi="Arial" w:cs="Arial"/>
                <w:color w:val="000000"/>
                <w:sz w:val="22"/>
                <w:szCs w:val="22"/>
                <w:lang w:val="es-AR" w:eastAsia="es-AR"/>
              </w:rPr>
              <w:t xml:space="preserve"> San Pedro de Atacama, Ediciones del Desierto, 2015.</w:t>
            </w:r>
          </w:p>
          <w:p w14:paraId="1A2720C3" w14:textId="77777777" w:rsidR="004901B6" w:rsidRPr="004901B6" w:rsidRDefault="004901B6" w:rsidP="004901B6">
            <w:pPr>
              <w:tabs>
                <w:tab w:val="left" w:pos="0"/>
              </w:tabs>
              <w:spacing w:line="240" w:lineRule="auto"/>
              <w:jc w:val="left"/>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CAIMARI, Lila.</w:t>
            </w:r>
            <w:r w:rsidRPr="004901B6">
              <w:rPr>
                <w:rFonts w:ascii="Arial" w:eastAsia="Tahoma" w:hAnsi="Arial" w:cs="Arial"/>
                <w:i/>
                <w:color w:val="000000"/>
                <w:sz w:val="22"/>
                <w:szCs w:val="22"/>
                <w:lang w:val="es-AR" w:eastAsia="es-AR"/>
              </w:rPr>
              <w:t xml:space="preserve"> Apenas un delincuente. Crimen, castigo y cultura en la Argentina, 1880-1955</w:t>
            </w:r>
            <w:r w:rsidRPr="004901B6">
              <w:rPr>
                <w:rFonts w:ascii="Arial" w:eastAsia="Tahoma" w:hAnsi="Arial" w:cs="Arial"/>
                <w:color w:val="000000"/>
                <w:sz w:val="22"/>
                <w:szCs w:val="22"/>
                <w:lang w:val="es-AR" w:eastAsia="es-AR"/>
              </w:rPr>
              <w:t>. Buenos Aires, Siglo veintiuno editores, 2004.</w:t>
            </w:r>
          </w:p>
          <w:p w14:paraId="1A2720C4" w14:textId="77777777" w:rsidR="004901B6" w:rsidRPr="004901B6" w:rsidRDefault="004901B6" w:rsidP="004901B6">
            <w:pPr>
              <w:tabs>
                <w:tab w:val="left" w:pos="0"/>
              </w:tabs>
              <w:spacing w:line="240" w:lineRule="auto"/>
              <w:jc w:val="left"/>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CARABAJAL, Mariana. “Reportaje a Dora Barrancos: La puñalada de Amelia”, </w:t>
            </w:r>
            <w:r w:rsidRPr="004901B6">
              <w:rPr>
                <w:rFonts w:ascii="Arial" w:eastAsia="Tahoma" w:hAnsi="Arial" w:cs="Arial"/>
                <w:i/>
                <w:color w:val="000000"/>
                <w:sz w:val="22"/>
                <w:szCs w:val="22"/>
                <w:lang w:val="es-AR" w:eastAsia="es-AR"/>
              </w:rPr>
              <w:t>Página 12</w:t>
            </w:r>
            <w:r w:rsidRPr="004901B6">
              <w:rPr>
                <w:rFonts w:ascii="Arial" w:eastAsia="Tahoma" w:hAnsi="Arial" w:cs="Arial"/>
                <w:color w:val="000000"/>
                <w:sz w:val="22"/>
                <w:szCs w:val="22"/>
                <w:lang w:val="es-AR" w:eastAsia="es-AR"/>
              </w:rPr>
              <w:t xml:space="preserve">, 11 de diciembre de 2016. </w:t>
            </w:r>
            <w:hyperlink r:id="rId15" w:history="1">
              <w:r w:rsidRPr="004901B6">
                <w:rPr>
                  <w:rFonts w:ascii="Arial" w:eastAsia="Tahoma" w:hAnsi="Arial" w:cs="Arial"/>
                  <w:color w:val="0000FF"/>
                  <w:sz w:val="22"/>
                  <w:u w:val="single"/>
                  <w:lang w:val="es-AR" w:eastAsia="es-AR"/>
                </w:rPr>
                <w:t>https://pagina12.com.ar/8054-la-punalada-de-amalia</w:t>
              </w:r>
            </w:hyperlink>
          </w:p>
          <w:p w14:paraId="1A2720C5" w14:textId="77777777" w:rsidR="004901B6" w:rsidRPr="004901B6" w:rsidRDefault="004901B6" w:rsidP="004901B6">
            <w:pPr>
              <w:tabs>
                <w:tab w:val="left" w:pos="0"/>
              </w:tabs>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CERIANI CERNADAS, César. “Campanas del evangelio. La dinámica religiosa indígena en los ingenios azucareros del Noroeste Argentino”. En: Lorena Córdoba, Federico </w:t>
            </w:r>
            <w:proofErr w:type="spellStart"/>
            <w:r w:rsidRPr="004901B6">
              <w:rPr>
                <w:rFonts w:ascii="Arial" w:eastAsia="Tahoma" w:hAnsi="Arial" w:cs="Arial"/>
                <w:color w:val="000000"/>
                <w:sz w:val="22"/>
                <w:szCs w:val="22"/>
                <w:lang w:val="es-AR" w:eastAsia="es-AR"/>
              </w:rPr>
              <w:t>Bossert</w:t>
            </w:r>
            <w:proofErr w:type="spellEnd"/>
            <w:r w:rsidRPr="004901B6">
              <w:rPr>
                <w:rFonts w:ascii="Arial" w:eastAsia="Tahoma" w:hAnsi="Arial" w:cs="Arial"/>
                <w:color w:val="000000"/>
                <w:sz w:val="22"/>
                <w:szCs w:val="22"/>
                <w:lang w:val="es-AR" w:eastAsia="es-AR"/>
              </w:rPr>
              <w:t xml:space="preserve"> y Nicolás Richard (Editores), </w:t>
            </w:r>
            <w:r w:rsidRPr="004901B6">
              <w:rPr>
                <w:rFonts w:ascii="Arial" w:eastAsia="Tahoma" w:hAnsi="Arial" w:cs="Arial"/>
                <w:i/>
                <w:color w:val="000000"/>
                <w:sz w:val="22"/>
                <w:szCs w:val="22"/>
                <w:lang w:val="es-AR" w:eastAsia="es-AR"/>
              </w:rPr>
              <w:t>Capitalismo en las selvas: enclaves industriales en el Chaco y Amazonía indígenas (1850-1950),</w:t>
            </w:r>
            <w:r w:rsidRPr="004901B6">
              <w:rPr>
                <w:rFonts w:ascii="Arial" w:eastAsia="Tahoma" w:hAnsi="Arial" w:cs="Arial"/>
                <w:color w:val="000000"/>
                <w:sz w:val="22"/>
                <w:szCs w:val="22"/>
                <w:lang w:val="es-AR" w:eastAsia="es-AR"/>
              </w:rPr>
              <w:t xml:space="preserve"> San Pedro de Atacama, Ediciones del Desierto, 2015.</w:t>
            </w:r>
          </w:p>
          <w:p w14:paraId="1A2720C6"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DELRIO, Walter </w:t>
            </w:r>
            <w:r w:rsidRPr="004901B6">
              <w:rPr>
                <w:rFonts w:ascii="Arial" w:eastAsia="Tahoma" w:hAnsi="Arial" w:cs="Arial"/>
                <w:i/>
                <w:color w:val="000000"/>
                <w:sz w:val="22"/>
                <w:szCs w:val="22"/>
                <w:lang w:val="es-AR" w:eastAsia="es-AR"/>
              </w:rPr>
              <w:t>Memorias de expropiación. Sometimiento e incorporación indígena en la Patagonia: 1872-1943</w:t>
            </w:r>
            <w:r w:rsidRPr="004901B6">
              <w:rPr>
                <w:rFonts w:ascii="Arial" w:eastAsia="Tahoma" w:hAnsi="Arial" w:cs="Arial"/>
                <w:color w:val="000000"/>
                <w:sz w:val="22"/>
                <w:szCs w:val="22"/>
                <w:lang w:val="es-AR" w:eastAsia="es-AR"/>
              </w:rPr>
              <w:t>. Bernal, Universidad Nacional de Quilmes, 2005.</w:t>
            </w:r>
          </w:p>
          <w:p w14:paraId="1A2720C7" w14:textId="77777777" w:rsidR="004901B6" w:rsidRPr="004901B6" w:rsidRDefault="004901B6" w:rsidP="004901B6">
            <w:pPr>
              <w:tabs>
                <w:tab w:val="left" w:pos="0"/>
              </w:tabs>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CAMARERO, Hernán. </w:t>
            </w:r>
            <w:r w:rsidRPr="004901B6">
              <w:rPr>
                <w:rFonts w:ascii="Arial" w:eastAsia="Tahoma" w:hAnsi="Arial" w:cs="Arial"/>
                <w:i/>
                <w:color w:val="000000"/>
                <w:sz w:val="22"/>
                <w:szCs w:val="22"/>
                <w:lang w:val="es-AR" w:eastAsia="es-AR"/>
              </w:rPr>
              <w:t>A la conquista de la clase obrera. Los comunistas y el mundo del trabajo en la Argentina, 1920-1935</w:t>
            </w:r>
            <w:r w:rsidRPr="004901B6">
              <w:rPr>
                <w:rFonts w:ascii="Arial" w:eastAsia="Tahoma" w:hAnsi="Arial" w:cs="Arial"/>
                <w:color w:val="000000"/>
                <w:sz w:val="22"/>
                <w:szCs w:val="22"/>
                <w:lang w:val="es-AR" w:eastAsia="es-AR"/>
              </w:rPr>
              <w:t>, Siglo Veintiuno Editora Iberoamericana, Buenos Aires, 2007.</w:t>
            </w:r>
          </w:p>
          <w:p w14:paraId="1A2720C8" w14:textId="77777777" w:rsidR="002730B0" w:rsidRDefault="002730B0" w:rsidP="002730B0">
            <w:pPr>
              <w:widowControl w:val="0"/>
              <w:autoSpaceDE w:val="0"/>
              <w:autoSpaceDN w:val="0"/>
              <w:spacing w:line="240" w:lineRule="auto"/>
              <w:rPr>
                <w:rFonts w:ascii="Tahoma" w:eastAsia="Times New Roman" w:hAnsi="Tahoma" w:cs="Tahoma"/>
                <w:sz w:val="22"/>
                <w:lang w:val="es-ES_tradnl" w:eastAsia="es-ES"/>
              </w:rPr>
            </w:pPr>
            <w:r w:rsidRPr="00F9184A">
              <w:rPr>
                <w:rFonts w:ascii="Tahoma" w:eastAsia="Times New Roman" w:hAnsi="Tahoma" w:cs="Tahoma"/>
                <w:sz w:val="22"/>
                <w:lang w:val="es-ES_tradnl" w:eastAsia="es-ES"/>
              </w:rPr>
              <w:t>CHÁVEZ, Matías. “</w:t>
            </w:r>
            <w:r w:rsidRPr="00F9184A">
              <w:rPr>
                <w:rFonts w:ascii="Tahoma" w:eastAsia="Times New Roman" w:hAnsi="Tahoma" w:cs="Tahoma"/>
                <w:bCs/>
                <w:sz w:val="22"/>
                <w:lang w:eastAsia="es-ES"/>
              </w:rPr>
              <w:t>De bolichero turco a ganadero árabe. La construcción territorial de un inmigrante libanés en el noroeste del Chubut (1907-1927)</w:t>
            </w:r>
            <w:r w:rsidRPr="00F9184A">
              <w:rPr>
                <w:rFonts w:ascii="Tahoma" w:eastAsia="Times New Roman" w:hAnsi="Tahoma" w:cs="Tahoma"/>
                <w:sz w:val="22"/>
                <w:lang w:val="es-ES_tradnl" w:eastAsia="es-ES"/>
              </w:rPr>
              <w:t xml:space="preserve">”. </w:t>
            </w:r>
            <w:r w:rsidRPr="00F9184A">
              <w:rPr>
                <w:rFonts w:ascii="Tahoma" w:eastAsia="Times New Roman" w:hAnsi="Tahoma" w:cs="Tahoma"/>
                <w:i/>
                <w:sz w:val="22"/>
                <w:lang w:val="es-ES_tradnl" w:eastAsia="es-ES"/>
              </w:rPr>
              <w:t>Revista Páginas</w:t>
            </w:r>
            <w:r w:rsidRPr="00F9184A">
              <w:rPr>
                <w:rFonts w:ascii="Tahoma" w:eastAsia="Times New Roman" w:hAnsi="Tahoma" w:cs="Tahoma"/>
                <w:sz w:val="22"/>
                <w:lang w:val="es-ES_tradnl" w:eastAsia="es-ES"/>
              </w:rPr>
              <w:t>, Vol. 10, Rosario, 2018. Disponible en</w:t>
            </w:r>
            <w:r>
              <w:rPr>
                <w:rFonts w:ascii="Tahoma" w:eastAsia="Times New Roman" w:hAnsi="Tahoma" w:cs="Tahoma"/>
                <w:sz w:val="22"/>
                <w:lang w:val="es-ES_tradnl" w:eastAsia="es-ES"/>
              </w:rPr>
              <w:t xml:space="preserve">: </w:t>
            </w:r>
            <w:hyperlink r:id="rId16" w:history="1">
              <w:r w:rsidRPr="00F9184A">
                <w:rPr>
                  <w:rStyle w:val="Hipervnculo"/>
                  <w:rFonts w:ascii="Tahoma" w:eastAsia="Times New Roman" w:hAnsi="Tahoma" w:cs="Tahoma"/>
                  <w:sz w:val="22"/>
                  <w:lang w:val="es-ES_tradnl" w:eastAsia="es-ES"/>
                </w:rPr>
                <w:t>http://revistapaginas.unr.edu.ar/index.php/RevPaginas/article/view/302/405</w:t>
              </w:r>
            </w:hyperlink>
          </w:p>
          <w:p w14:paraId="1A2720C9"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DEVOTO, Fernando. </w:t>
            </w:r>
            <w:r w:rsidRPr="004901B6">
              <w:rPr>
                <w:rFonts w:ascii="Arial" w:eastAsia="Tahoma" w:hAnsi="Arial" w:cs="Arial"/>
                <w:i/>
                <w:color w:val="000000"/>
                <w:sz w:val="22"/>
                <w:szCs w:val="22"/>
                <w:lang w:val="es-AR" w:eastAsia="es-AR"/>
              </w:rPr>
              <w:t>Nacionalismo, fascismo y tradicionalismo en la Argentina moderna</w:t>
            </w:r>
            <w:r w:rsidRPr="004901B6">
              <w:rPr>
                <w:rFonts w:ascii="Arial" w:eastAsia="Tahoma" w:hAnsi="Arial" w:cs="Arial"/>
                <w:color w:val="000000"/>
                <w:sz w:val="22"/>
                <w:szCs w:val="22"/>
                <w:lang w:val="es-AR" w:eastAsia="es-AR"/>
              </w:rPr>
              <w:t xml:space="preserve">. </w:t>
            </w:r>
            <w:r w:rsidRPr="004901B6">
              <w:rPr>
                <w:rFonts w:ascii="Arial" w:eastAsia="Tahoma" w:hAnsi="Arial" w:cs="Arial"/>
                <w:i/>
                <w:color w:val="000000"/>
                <w:sz w:val="22"/>
                <w:szCs w:val="22"/>
                <w:lang w:val="es-AR" w:eastAsia="es-AR"/>
              </w:rPr>
              <w:t>Una historia.</w:t>
            </w:r>
            <w:r w:rsidRPr="004901B6">
              <w:rPr>
                <w:rFonts w:ascii="Arial" w:eastAsia="Tahoma" w:hAnsi="Arial" w:cs="Arial"/>
                <w:color w:val="000000"/>
                <w:sz w:val="22"/>
                <w:szCs w:val="22"/>
                <w:lang w:val="es-AR" w:eastAsia="es-AR"/>
              </w:rPr>
              <w:t xml:space="preserve"> Buenos Aires, Siglo XXI, 2002.</w:t>
            </w:r>
          </w:p>
          <w:p w14:paraId="1A2720CA"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DEVOTO, Fernando. </w:t>
            </w:r>
            <w:r w:rsidRPr="004901B6">
              <w:rPr>
                <w:rFonts w:ascii="Arial" w:eastAsia="Tahoma" w:hAnsi="Arial" w:cs="Arial"/>
                <w:i/>
                <w:color w:val="000000"/>
                <w:sz w:val="22"/>
                <w:szCs w:val="22"/>
                <w:lang w:val="es-AR" w:eastAsia="es-AR"/>
              </w:rPr>
              <w:t>Historia de la inmigración en la Argentina</w:t>
            </w:r>
            <w:r w:rsidRPr="004901B6">
              <w:rPr>
                <w:rFonts w:ascii="Arial" w:eastAsia="Tahoma" w:hAnsi="Arial" w:cs="Arial"/>
                <w:color w:val="000000"/>
                <w:sz w:val="22"/>
                <w:szCs w:val="22"/>
                <w:lang w:val="es-AR" w:eastAsia="es-AR"/>
              </w:rPr>
              <w:t>. Buenos Aires, Editorial Sudamericana, 2003.</w:t>
            </w:r>
          </w:p>
          <w:p w14:paraId="1A2720CB"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GELER, Lea. </w:t>
            </w:r>
            <w:r w:rsidRPr="004901B6">
              <w:rPr>
                <w:rFonts w:ascii="Arial" w:eastAsia="Tahoma" w:hAnsi="Arial" w:cs="Arial"/>
                <w:i/>
                <w:color w:val="000000"/>
                <w:sz w:val="22"/>
                <w:szCs w:val="22"/>
                <w:lang w:val="es-AR" w:eastAsia="es-AR"/>
              </w:rPr>
              <w:t xml:space="preserve">Andares negros, caminos blancos. </w:t>
            </w:r>
            <w:proofErr w:type="spellStart"/>
            <w:r w:rsidRPr="004901B6">
              <w:rPr>
                <w:rFonts w:ascii="Arial" w:eastAsia="Tahoma" w:hAnsi="Arial" w:cs="Arial"/>
                <w:i/>
                <w:color w:val="000000"/>
                <w:sz w:val="22"/>
                <w:szCs w:val="22"/>
                <w:lang w:val="es-AR" w:eastAsia="es-AR"/>
              </w:rPr>
              <w:t>Afroporteños</w:t>
            </w:r>
            <w:proofErr w:type="spellEnd"/>
            <w:r w:rsidRPr="004901B6">
              <w:rPr>
                <w:rFonts w:ascii="Arial" w:eastAsia="Tahoma" w:hAnsi="Arial" w:cs="Arial"/>
                <w:i/>
                <w:color w:val="000000"/>
                <w:sz w:val="22"/>
                <w:szCs w:val="22"/>
                <w:lang w:val="es-AR" w:eastAsia="es-AR"/>
              </w:rPr>
              <w:t>, Estado y Nación Argentina a fines del siglo XIX</w:t>
            </w:r>
            <w:r w:rsidRPr="004901B6">
              <w:rPr>
                <w:rFonts w:ascii="Arial" w:eastAsia="Tahoma" w:hAnsi="Arial" w:cs="Arial"/>
                <w:color w:val="000000"/>
                <w:sz w:val="22"/>
                <w:szCs w:val="22"/>
                <w:lang w:val="es-AR" w:eastAsia="es-AR"/>
              </w:rPr>
              <w:t>. Rosario, Prohistoria / TEIAA, 2010.</w:t>
            </w:r>
          </w:p>
          <w:p w14:paraId="1A2720CC"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GUEMBE, María Laura. “De la ciudadanía en armas al servicio militar obligatorio”. En: Federico Lorenz (Comp.), Guerras de la historia argentina, Buenos Aires, Ariel, 2015.</w:t>
            </w:r>
          </w:p>
          <w:p w14:paraId="1A2720CD" w14:textId="4353B6ED" w:rsidR="004901B6" w:rsidRDefault="004901B6" w:rsidP="004901B6">
            <w:pPr>
              <w:spacing w:line="240" w:lineRule="auto"/>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HALPERÍN DONGHI, Tulio, “¿Para qué la inmigración? Ideología y política inmigratoria en la Argentina (1810-1914)”, Tulio </w:t>
            </w:r>
            <w:proofErr w:type="spellStart"/>
            <w:r w:rsidRPr="004901B6">
              <w:rPr>
                <w:rFonts w:ascii="Arial" w:eastAsia="Tahoma" w:hAnsi="Arial" w:cs="Arial"/>
                <w:color w:val="000000"/>
                <w:sz w:val="22"/>
                <w:szCs w:val="22"/>
                <w:lang w:val="es-AR" w:eastAsia="es-AR"/>
              </w:rPr>
              <w:t>Halperín</w:t>
            </w:r>
            <w:proofErr w:type="spellEnd"/>
            <w:r w:rsidRPr="004901B6">
              <w:rPr>
                <w:rFonts w:ascii="Arial" w:eastAsia="Tahoma" w:hAnsi="Arial" w:cs="Arial"/>
                <w:color w:val="000000"/>
                <w:sz w:val="22"/>
                <w:szCs w:val="22"/>
                <w:lang w:val="es-AR" w:eastAsia="es-AR"/>
              </w:rPr>
              <w:t xml:space="preserve"> Donghi, </w:t>
            </w:r>
            <w:r w:rsidRPr="004901B6">
              <w:rPr>
                <w:rFonts w:ascii="Arial" w:eastAsia="Tahoma" w:hAnsi="Arial" w:cs="Arial"/>
                <w:i/>
                <w:color w:val="000000"/>
                <w:sz w:val="22"/>
                <w:szCs w:val="22"/>
                <w:lang w:val="es-AR" w:eastAsia="es-AR"/>
              </w:rPr>
              <w:t>El espejo de la historia. Problemas argentinos y perspectivas hispanoamericanas</w:t>
            </w:r>
            <w:r w:rsidRPr="004901B6">
              <w:rPr>
                <w:rFonts w:ascii="Arial" w:eastAsia="Tahoma" w:hAnsi="Arial" w:cs="Arial"/>
                <w:color w:val="000000"/>
                <w:sz w:val="22"/>
                <w:szCs w:val="22"/>
                <w:lang w:val="es-AR" w:eastAsia="es-AR"/>
              </w:rPr>
              <w:t>, Buenos Aires, Editorial Sudamericana, 1987.</w:t>
            </w:r>
          </w:p>
          <w:p w14:paraId="1CEAC066" w14:textId="77777777" w:rsidR="004605CA" w:rsidRDefault="004605CA" w:rsidP="004605CA">
            <w:pPr>
              <w:tabs>
                <w:tab w:val="left" w:pos="0"/>
              </w:tabs>
              <w:suppressAutoHyphens/>
              <w:autoSpaceDE w:val="0"/>
              <w:autoSpaceDN w:val="0"/>
              <w:spacing w:line="240" w:lineRule="auto"/>
              <w:rPr>
                <w:rFonts w:ascii="Tahoma" w:eastAsia="Times New Roman" w:hAnsi="Tahoma" w:cs="Tahoma"/>
                <w:sz w:val="22"/>
                <w:lang w:eastAsia="es-ES"/>
              </w:rPr>
            </w:pPr>
            <w:r>
              <w:rPr>
                <w:rFonts w:ascii="Tahoma" w:eastAsia="Times New Roman" w:hAnsi="Tahoma" w:cs="Tahoma"/>
                <w:sz w:val="22"/>
                <w:lang w:eastAsia="es-ES"/>
              </w:rPr>
              <w:t>HALPERIN DONGHI, Tulio. “</w:t>
            </w:r>
            <w:r w:rsidRPr="00AC6B21">
              <w:rPr>
                <w:rFonts w:ascii="Tahoma" w:eastAsia="Times New Roman" w:hAnsi="Tahoma" w:cs="Tahoma"/>
                <w:sz w:val="22"/>
                <w:lang w:eastAsia="es-ES"/>
              </w:rPr>
              <w:t>Nosotros</w:t>
            </w:r>
            <w:r>
              <w:rPr>
                <w:rFonts w:ascii="Tahoma" w:eastAsia="Times New Roman" w:hAnsi="Tahoma" w:cs="Tahoma"/>
                <w:sz w:val="22"/>
                <w:lang w:eastAsia="es-ES"/>
              </w:rPr>
              <w:t xml:space="preserve">. La huelga sangrienta”. En: </w:t>
            </w:r>
            <w:r w:rsidRPr="00DB1C80">
              <w:rPr>
                <w:rFonts w:ascii="Tahoma" w:eastAsia="Times New Roman" w:hAnsi="Tahoma" w:cs="Tahoma"/>
                <w:sz w:val="22"/>
                <w:lang w:eastAsia="es-ES"/>
              </w:rPr>
              <w:t xml:space="preserve">Tulio </w:t>
            </w:r>
            <w:proofErr w:type="spellStart"/>
            <w:r w:rsidRPr="00DB1C80">
              <w:rPr>
                <w:rFonts w:ascii="Tahoma" w:eastAsia="Times New Roman" w:hAnsi="Tahoma" w:cs="Tahoma"/>
                <w:sz w:val="22"/>
                <w:lang w:eastAsia="es-ES"/>
              </w:rPr>
              <w:t>Halper</w:t>
            </w:r>
            <w:r>
              <w:rPr>
                <w:rFonts w:ascii="Tahoma" w:eastAsia="Times New Roman" w:hAnsi="Tahoma" w:cs="Tahoma"/>
                <w:sz w:val="22"/>
                <w:lang w:eastAsia="es-ES"/>
              </w:rPr>
              <w:t>i</w:t>
            </w:r>
            <w:r w:rsidRPr="00DB1C80">
              <w:rPr>
                <w:rFonts w:ascii="Tahoma" w:eastAsia="Times New Roman" w:hAnsi="Tahoma" w:cs="Tahoma"/>
                <w:sz w:val="22"/>
                <w:lang w:eastAsia="es-ES"/>
              </w:rPr>
              <w:t>n</w:t>
            </w:r>
            <w:proofErr w:type="spellEnd"/>
            <w:r w:rsidRPr="00DB1C80">
              <w:rPr>
                <w:rFonts w:ascii="Tahoma" w:eastAsia="Times New Roman" w:hAnsi="Tahoma" w:cs="Tahoma"/>
                <w:sz w:val="22"/>
                <w:lang w:eastAsia="es-ES"/>
              </w:rPr>
              <w:t xml:space="preserve"> Donghi</w:t>
            </w:r>
            <w:r>
              <w:rPr>
                <w:rFonts w:ascii="Tahoma" w:eastAsia="Times New Roman" w:hAnsi="Tahoma" w:cs="Tahoma"/>
                <w:sz w:val="22"/>
                <w:lang w:eastAsia="es-ES"/>
              </w:rPr>
              <w:t xml:space="preserve">, </w:t>
            </w:r>
            <w:r w:rsidRPr="00DB1C80">
              <w:rPr>
                <w:rFonts w:ascii="Tahoma" w:eastAsia="Times New Roman" w:hAnsi="Tahoma" w:cs="Tahoma"/>
                <w:i/>
                <w:sz w:val="22"/>
                <w:lang w:eastAsia="es-ES"/>
              </w:rPr>
              <w:t>Vida y muerte de la República verdadera (1910-1930)</w:t>
            </w:r>
            <w:r>
              <w:rPr>
                <w:rFonts w:ascii="Tahoma" w:eastAsia="Times New Roman" w:hAnsi="Tahoma" w:cs="Tahoma"/>
                <w:sz w:val="22"/>
                <w:lang w:eastAsia="es-ES"/>
              </w:rPr>
              <w:t>. Buenos Aires, Biblioteca del Pensamiento Argentino IV, Emecé, 2007.</w:t>
            </w:r>
          </w:p>
          <w:p w14:paraId="1A2720CE" w14:textId="77777777" w:rsidR="004901B6" w:rsidRPr="004901B6" w:rsidRDefault="004901B6" w:rsidP="004901B6">
            <w:pPr>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HOROWITZ, Joel. </w:t>
            </w:r>
            <w:r w:rsidRPr="004901B6">
              <w:rPr>
                <w:rFonts w:ascii="Arial" w:eastAsia="Tahoma" w:hAnsi="Arial" w:cs="Arial"/>
                <w:i/>
                <w:color w:val="000000"/>
                <w:sz w:val="22"/>
                <w:szCs w:val="22"/>
                <w:lang w:val="es-AR" w:eastAsia="es-AR"/>
              </w:rPr>
              <w:t>El radicalismo y el movimiento popular (1916 – 1930)</w:t>
            </w:r>
            <w:r w:rsidRPr="004901B6">
              <w:rPr>
                <w:rFonts w:ascii="Arial" w:eastAsia="Tahoma" w:hAnsi="Arial" w:cs="Arial"/>
                <w:color w:val="000000"/>
                <w:sz w:val="22"/>
                <w:szCs w:val="22"/>
                <w:lang w:val="es-AR" w:eastAsia="es-AR"/>
              </w:rPr>
              <w:t>. Buenos Aires, Edhasa, 2015.</w:t>
            </w:r>
          </w:p>
          <w:p w14:paraId="1A2720CF" w14:textId="196B581D" w:rsidR="004901B6" w:rsidRDefault="004901B6" w:rsidP="004901B6">
            <w:pPr>
              <w:tabs>
                <w:tab w:val="left" w:pos="0"/>
              </w:tabs>
              <w:spacing w:line="240" w:lineRule="auto"/>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LOBATO, Mirta. </w:t>
            </w:r>
            <w:r w:rsidRPr="004901B6">
              <w:rPr>
                <w:rFonts w:ascii="Arial" w:eastAsia="Tahoma" w:hAnsi="Arial" w:cs="Arial"/>
                <w:i/>
                <w:color w:val="000000"/>
                <w:sz w:val="22"/>
                <w:szCs w:val="22"/>
                <w:lang w:val="es-AR" w:eastAsia="es-AR"/>
              </w:rPr>
              <w:t>La vida en las fábricas. Trabajo, protesta y política en una comunidad obrera, Berisso (1904-1970)</w:t>
            </w:r>
            <w:r w:rsidRPr="004901B6">
              <w:rPr>
                <w:rFonts w:ascii="Arial" w:eastAsia="Tahoma" w:hAnsi="Arial" w:cs="Arial"/>
                <w:color w:val="000000"/>
                <w:sz w:val="22"/>
                <w:szCs w:val="22"/>
                <w:lang w:val="es-AR" w:eastAsia="es-AR"/>
              </w:rPr>
              <w:t>. Prometeo libros/</w:t>
            </w:r>
            <w:proofErr w:type="spellStart"/>
            <w:r w:rsidRPr="004901B6">
              <w:rPr>
                <w:rFonts w:ascii="Arial" w:eastAsia="Tahoma" w:hAnsi="Arial" w:cs="Arial"/>
                <w:color w:val="000000"/>
                <w:sz w:val="22"/>
                <w:szCs w:val="22"/>
                <w:lang w:val="es-AR" w:eastAsia="es-AR"/>
              </w:rPr>
              <w:t>Entrepasados</w:t>
            </w:r>
            <w:proofErr w:type="spellEnd"/>
            <w:r w:rsidRPr="004901B6">
              <w:rPr>
                <w:rFonts w:ascii="Arial" w:eastAsia="Tahoma" w:hAnsi="Arial" w:cs="Arial"/>
                <w:color w:val="000000"/>
                <w:sz w:val="22"/>
                <w:szCs w:val="22"/>
                <w:lang w:val="es-AR" w:eastAsia="es-AR"/>
              </w:rPr>
              <w:t>, Buenos Aires, 2001.</w:t>
            </w:r>
          </w:p>
          <w:p w14:paraId="46201E76" w14:textId="593D6B1C" w:rsidR="00F31F23" w:rsidRPr="004901B6" w:rsidRDefault="00F31F23" w:rsidP="004901B6">
            <w:pPr>
              <w:tabs>
                <w:tab w:val="left" w:pos="0"/>
              </w:tabs>
              <w:spacing w:line="240" w:lineRule="auto"/>
              <w:rPr>
                <w:rFonts w:ascii="Arial" w:eastAsia="Arial" w:hAnsi="Arial" w:cs="Arial"/>
                <w:color w:val="000000"/>
                <w:sz w:val="22"/>
                <w:szCs w:val="22"/>
                <w:lang w:val="es-AR" w:eastAsia="es-AR"/>
              </w:rPr>
            </w:pPr>
            <w:r>
              <w:rPr>
                <w:rFonts w:ascii="Tahoma" w:eastAsia="Times New Roman" w:hAnsi="Tahoma" w:cs="Tahoma"/>
                <w:sz w:val="22"/>
                <w:lang w:eastAsia="es-ES"/>
              </w:rPr>
              <w:t xml:space="preserve">LVOVICH, Daniel. </w:t>
            </w:r>
            <w:r>
              <w:rPr>
                <w:rFonts w:ascii="Tahoma" w:eastAsia="Times New Roman" w:hAnsi="Tahoma" w:cs="Tahoma"/>
                <w:i/>
                <w:sz w:val="22"/>
                <w:lang w:eastAsia="es-ES"/>
              </w:rPr>
              <w:t xml:space="preserve">Nacionalismo y antisemitismo en la Argentina. </w:t>
            </w:r>
            <w:r>
              <w:rPr>
                <w:rFonts w:ascii="Tahoma" w:eastAsia="Times New Roman" w:hAnsi="Tahoma" w:cs="Tahoma"/>
                <w:sz w:val="22"/>
                <w:lang w:eastAsia="es-ES"/>
              </w:rPr>
              <w:t>Buenos Aires, Ediciones B, 2003. Capítulo 3: “La Semana Trágica: el Gran Miedo de 1919”.</w:t>
            </w:r>
          </w:p>
          <w:p w14:paraId="1A2720D0" w14:textId="77777777" w:rsidR="004901B6" w:rsidRPr="004901B6" w:rsidRDefault="004901B6" w:rsidP="004901B6">
            <w:pPr>
              <w:widowControl w:val="0"/>
              <w:spacing w:line="240" w:lineRule="auto"/>
              <w:rPr>
                <w:rFonts w:ascii="Arial" w:eastAsia="Tahoma" w:hAnsi="Arial" w:cs="Arial"/>
                <w:color w:val="000000"/>
                <w:sz w:val="22"/>
                <w:szCs w:val="22"/>
                <w:lang w:val="es-AR" w:eastAsia="es-AR"/>
              </w:rPr>
            </w:pPr>
            <w:r w:rsidRPr="004901B6">
              <w:rPr>
                <w:rFonts w:ascii="Arial" w:eastAsia="Times New Roman" w:hAnsi="Arial" w:cs="Arial"/>
                <w:color w:val="000000"/>
                <w:sz w:val="22"/>
                <w:szCs w:val="20"/>
                <w:lang w:eastAsia="es-ES"/>
              </w:rPr>
              <w:t xml:space="preserve">PERSELLO, Ana Virginia. “Los gobiernos radicales: debate institucional y práctica política”. En: Falcón, Ricardo (director). </w:t>
            </w:r>
            <w:r w:rsidRPr="004901B6">
              <w:rPr>
                <w:rFonts w:ascii="Arial" w:eastAsia="Times New Roman" w:hAnsi="Arial" w:cs="Arial"/>
                <w:i/>
                <w:color w:val="000000"/>
                <w:sz w:val="22"/>
                <w:szCs w:val="20"/>
                <w:lang w:eastAsia="es-ES"/>
              </w:rPr>
              <w:t>Democracia, conflicto social y renovación de ideas (1916 – 1930),</w:t>
            </w:r>
            <w:r w:rsidRPr="004901B6">
              <w:rPr>
                <w:rFonts w:ascii="Arial" w:eastAsia="Times New Roman" w:hAnsi="Arial" w:cs="Arial"/>
                <w:color w:val="000000"/>
                <w:sz w:val="22"/>
                <w:szCs w:val="20"/>
                <w:lang w:eastAsia="es-ES"/>
              </w:rPr>
              <w:t xml:space="preserve"> Colección Nueva Historia Argentina, tomo VI, Buenos Aires, Sudamericana, 2000.</w:t>
            </w:r>
          </w:p>
          <w:p w14:paraId="1A2720D1"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SOURROUILLE, Marcos y Julio E. VEZUB. “¿Largos peregrinajes en el vacío? Indagaciones sobre desplazamientos de indígenas y colonos en la Patagonia central”. Hebe Vessuri y Gerardo Bocco (coordinadores), </w:t>
            </w:r>
            <w:r w:rsidRPr="004901B6">
              <w:rPr>
                <w:rFonts w:ascii="Arial" w:eastAsia="Tahoma" w:hAnsi="Arial" w:cs="Arial"/>
                <w:i/>
                <w:color w:val="000000"/>
                <w:sz w:val="22"/>
                <w:szCs w:val="22"/>
                <w:lang w:val="es-AR" w:eastAsia="es-AR"/>
              </w:rPr>
              <w:t>Conocimiento, paisaje y territorio. Procesos de cambio individual y colectivo</w:t>
            </w:r>
            <w:r w:rsidRPr="004901B6">
              <w:rPr>
                <w:rFonts w:ascii="Arial" w:eastAsia="Tahoma" w:hAnsi="Arial" w:cs="Arial"/>
                <w:color w:val="000000"/>
                <w:sz w:val="22"/>
                <w:szCs w:val="22"/>
                <w:lang w:val="es-AR" w:eastAsia="es-AR"/>
              </w:rPr>
              <w:t>, Río Gallegos, UNAM, UNPA, UNRN, CENPAT-CONICET, 2016.</w:t>
            </w:r>
          </w:p>
          <w:p w14:paraId="1A2720D2" w14:textId="77777777" w:rsidR="004901B6" w:rsidRPr="004901B6" w:rsidRDefault="004901B6" w:rsidP="004901B6">
            <w:pPr>
              <w:tabs>
                <w:tab w:val="left" w:pos="0"/>
              </w:tabs>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SURIANO, Juan. “El estado argentino frente a los trabajadores urbanos: política social y represión, 1880-1916”. </w:t>
            </w:r>
            <w:r w:rsidRPr="004901B6">
              <w:rPr>
                <w:rFonts w:ascii="Arial" w:eastAsia="Tahoma" w:hAnsi="Arial" w:cs="Arial"/>
                <w:i/>
                <w:color w:val="000000"/>
                <w:sz w:val="22"/>
                <w:szCs w:val="22"/>
                <w:lang w:val="es-AR" w:eastAsia="es-AR"/>
              </w:rPr>
              <w:t>Anuario</w:t>
            </w:r>
            <w:r w:rsidRPr="004901B6">
              <w:rPr>
                <w:rFonts w:ascii="Arial" w:eastAsia="Tahoma" w:hAnsi="Arial" w:cs="Arial"/>
                <w:color w:val="000000"/>
                <w:sz w:val="22"/>
                <w:szCs w:val="22"/>
                <w:lang w:val="es-AR" w:eastAsia="es-AR"/>
              </w:rPr>
              <w:t xml:space="preserve"> 14, segunda época, Escuela de Historia de la Universidad de Rosario, 1989-1990.</w:t>
            </w:r>
          </w:p>
          <w:p w14:paraId="1A2720D3" w14:textId="77777777" w:rsidR="004901B6" w:rsidRPr="004901B6" w:rsidRDefault="004901B6" w:rsidP="004901B6">
            <w:pPr>
              <w:widowControl w:val="0"/>
              <w:spacing w:line="240" w:lineRule="auto"/>
              <w:rPr>
                <w:rFonts w:ascii="Arial" w:eastAsia="Arial"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TRÍMBOLI, Javier. “José Luis Romero o la Argentina como drama”, </w:t>
            </w:r>
            <w:r w:rsidRPr="004901B6">
              <w:rPr>
                <w:rFonts w:ascii="Arial" w:eastAsia="Tahoma" w:hAnsi="Arial" w:cs="Arial"/>
                <w:i/>
                <w:color w:val="000000"/>
                <w:sz w:val="22"/>
                <w:szCs w:val="22"/>
                <w:lang w:val="es-AR" w:eastAsia="es-AR"/>
              </w:rPr>
              <w:t>El Rodaballo</w:t>
            </w:r>
            <w:r w:rsidRPr="004901B6">
              <w:rPr>
                <w:rFonts w:ascii="Arial" w:eastAsia="Tahoma" w:hAnsi="Arial" w:cs="Arial"/>
                <w:color w:val="000000"/>
                <w:sz w:val="22"/>
                <w:szCs w:val="22"/>
                <w:lang w:val="es-AR" w:eastAsia="es-AR"/>
              </w:rPr>
              <w:t>, Segunda época, año III, N° 5, 1996/1997.</w:t>
            </w:r>
          </w:p>
          <w:p w14:paraId="1A2720D4" w14:textId="77777777" w:rsidR="004901B6" w:rsidRPr="004901B6" w:rsidRDefault="004901B6" w:rsidP="004901B6">
            <w:pPr>
              <w:widowControl w:val="0"/>
              <w:spacing w:line="240" w:lineRule="auto"/>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TRÍMBOLI, Javier. “4 de mayo de 1910”, </w:t>
            </w:r>
            <w:r w:rsidRPr="004901B6">
              <w:rPr>
                <w:rFonts w:ascii="Arial" w:eastAsia="Tahoma" w:hAnsi="Arial" w:cs="Arial"/>
                <w:i/>
                <w:color w:val="000000"/>
                <w:sz w:val="22"/>
                <w:szCs w:val="22"/>
                <w:lang w:val="es-AR" w:eastAsia="es-AR"/>
              </w:rPr>
              <w:t>Escritores del mundo, revista-blog de literatura, ensayo y crítica</w:t>
            </w:r>
            <w:r w:rsidRPr="004901B6">
              <w:rPr>
                <w:rFonts w:ascii="Arial" w:eastAsia="Tahoma" w:hAnsi="Arial" w:cs="Arial"/>
                <w:color w:val="000000"/>
                <w:sz w:val="22"/>
                <w:szCs w:val="22"/>
                <w:lang w:val="es-AR" w:eastAsia="es-AR"/>
              </w:rPr>
              <w:t xml:space="preserve">, 2010. </w:t>
            </w:r>
            <w:hyperlink r:id="rId17" w:history="1">
              <w:r w:rsidRPr="004901B6">
                <w:rPr>
                  <w:rFonts w:ascii="Arial" w:eastAsia="Tahoma" w:hAnsi="Arial" w:cs="Arial"/>
                  <w:color w:val="0000FF"/>
                  <w:sz w:val="22"/>
                  <w:u w:val="single"/>
                  <w:lang w:val="es-AR" w:eastAsia="es-AR"/>
                </w:rPr>
                <w:t>http://www.escritoresdelmundo.com/2010/06/4-de-mayo-de-1910-por-javier-trimboli.html</w:t>
              </w:r>
            </w:hyperlink>
          </w:p>
          <w:p w14:paraId="1A2720D5" w14:textId="77777777" w:rsidR="004901B6" w:rsidRPr="004901B6" w:rsidRDefault="004901B6" w:rsidP="004901B6">
            <w:pPr>
              <w:widowControl w:val="0"/>
              <w:spacing w:line="240" w:lineRule="auto"/>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TRÍMBOLI, Javier. “Picapedreros”, </w:t>
            </w:r>
            <w:r w:rsidRPr="004901B6">
              <w:rPr>
                <w:rFonts w:ascii="Arial" w:eastAsia="Tahoma" w:hAnsi="Arial" w:cs="Arial"/>
                <w:i/>
                <w:color w:val="000000"/>
                <w:sz w:val="22"/>
                <w:szCs w:val="22"/>
                <w:lang w:val="es-AR" w:eastAsia="es-AR"/>
              </w:rPr>
              <w:t>Nuevos trapos</w:t>
            </w:r>
            <w:r w:rsidRPr="004901B6">
              <w:rPr>
                <w:rFonts w:ascii="Arial" w:eastAsia="Tahoma" w:hAnsi="Arial" w:cs="Arial"/>
                <w:color w:val="000000"/>
                <w:sz w:val="22"/>
                <w:szCs w:val="22"/>
                <w:lang w:val="es-AR" w:eastAsia="es-AR"/>
              </w:rPr>
              <w:t xml:space="preserve">, N° 3, 2016. </w:t>
            </w:r>
          </w:p>
          <w:p w14:paraId="1A2720D6" w14:textId="77777777" w:rsidR="004901B6" w:rsidRPr="004901B6" w:rsidRDefault="004901B6" w:rsidP="004901B6">
            <w:pPr>
              <w:suppressAutoHyphens/>
              <w:spacing w:line="240" w:lineRule="auto"/>
              <w:rPr>
                <w:rFonts w:ascii="Arial" w:eastAsia="Tahoma" w:hAnsi="Arial" w:cs="Arial"/>
                <w:sz w:val="22"/>
                <w:szCs w:val="22"/>
                <w:lang w:eastAsia="ar-SA"/>
              </w:rPr>
            </w:pPr>
            <w:r w:rsidRPr="004901B6">
              <w:rPr>
                <w:rFonts w:ascii="Arial" w:eastAsia="Tahoma" w:hAnsi="Arial" w:cs="Arial"/>
                <w:sz w:val="22"/>
                <w:szCs w:val="22"/>
                <w:lang w:eastAsia="ar-SA"/>
              </w:rPr>
              <w:t xml:space="preserve">VEZUB, Julio E. "El proceso de popularización indígeno-criollo en Pampa y Patagonia del siglo XIX". En: Raúl </w:t>
            </w:r>
            <w:proofErr w:type="spellStart"/>
            <w:r w:rsidRPr="004901B6">
              <w:rPr>
                <w:rFonts w:ascii="Arial" w:eastAsia="Tahoma" w:hAnsi="Arial" w:cs="Arial"/>
                <w:sz w:val="22"/>
                <w:szCs w:val="22"/>
                <w:lang w:eastAsia="ar-SA"/>
              </w:rPr>
              <w:t>Fradkin</w:t>
            </w:r>
            <w:proofErr w:type="spellEnd"/>
            <w:r w:rsidRPr="004901B6">
              <w:rPr>
                <w:rFonts w:ascii="Arial" w:eastAsia="Tahoma" w:hAnsi="Arial" w:cs="Arial"/>
                <w:sz w:val="22"/>
                <w:szCs w:val="22"/>
                <w:lang w:eastAsia="ar-SA"/>
              </w:rPr>
              <w:t xml:space="preserve"> y Gabriel Di </w:t>
            </w:r>
            <w:proofErr w:type="spellStart"/>
            <w:r w:rsidRPr="004901B6">
              <w:rPr>
                <w:rFonts w:ascii="Arial" w:eastAsia="Tahoma" w:hAnsi="Arial" w:cs="Arial"/>
                <w:sz w:val="22"/>
                <w:szCs w:val="22"/>
                <w:lang w:eastAsia="ar-SA"/>
              </w:rPr>
              <w:t>Meglio</w:t>
            </w:r>
            <w:proofErr w:type="spellEnd"/>
            <w:r w:rsidRPr="004901B6">
              <w:rPr>
                <w:rFonts w:ascii="Arial" w:eastAsia="Tahoma" w:hAnsi="Arial" w:cs="Arial"/>
                <w:sz w:val="22"/>
                <w:szCs w:val="22"/>
                <w:lang w:eastAsia="ar-SA"/>
              </w:rPr>
              <w:t xml:space="preserve"> (editores), </w:t>
            </w:r>
            <w:r w:rsidRPr="004901B6">
              <w:rPr>
                <w:rFonts w:ascii="Arial" w:eastAsia="Tahoma" w:hAnsi="Arial" w:cs="Arial"/>
                <w:i/>
                <w:sz w:val="22"/>
                <w:szCs w:val="22"/>
                <w:lang w:eastAsia="ar-SA"/>
              </w:rPr>
              <w:t>La participación política popular en el área rioplatense durante el siglo XIX</w:t>
            </w:r>
            <w:r w:rsidRPr="004901B6">
              <w:rPr>
                <w:rFonts w:ascii="Arial" w:eastAsia="Tahoma" w:hAnsi="Arial" w:cs="Arial"/>
                <w:sz w:val="22"/>
                <w:szCs w:val="22"/>
                <w:lang w:eastAsia="ar-SA"/>
              </w:rPr>
              <w:t>, Buenos Aires, Prometeo Libros, 2013.</w:t>
            </w:r>
          </w:p>
          <w:p w14:paraId="1A2720D7" w14:textId="50EAD913" w:rsidR="004901B6" w:rsidRDefault="004901B6" w:rsidP="004901B6">
            <w:pPr>
              <w:suppressAutoHyphens/>
              <w:spacing w:line="240" w:lineRule="auto"/>
              <w:rPr>
                <w:rFonts w:ascii="Arial" w:eastAsia="Times New Roman" w:hAnsi="Arial" w:cs="Arial"/>
                <w:bCs/>
                <w:spacing w:val="-3"/>
                <w:sz w:val="22"/>
                <w:szCs w:val="20"/>
                <w:lang w:eastAsia="es-ES"/>
              </w:rPr>
            </w:pPr>
            <w:r w:rsidRPr="004901B6">
              <w:rPr>
                <w:rFonts w:ascii="Arial" w:eastAsia="Times New Roman" w:hAnsi="Arial" w:cs="Arial"/>
                <w:bCs/>
                <w:spacing w:val="-3"/>
                <w:sz w:val="22"/>
                <w:szCs w:val="20"/>
                <w:lang w:eastAsia="es-ES"/>
              </w:rPr>
              <w:t>VIÑAS, David. De los montoneros a los anarquistas. Buenos Aires, Santiago Arcos editor, 2014.</w:t>
            </w:r>
          </w:p>
          <w:p w14:paraId="18D9338E" w14:textId="77777777" w:rsidR="00B5581F" w:rsidRPr="00306CBC" w:rsidRDefault="00B5581F" w:rsidP="00B5581F">
            <w:pPr>
              <w:tabs>
                <w:tab w:val="left" w:pos="0"/>
              </w:tabs>
              <w:suppressAutoHyphens/>
              <w:autoSpaceDE w:val="0"/>
              <w:autoSpaceDN w:val="0"/>
              <w:spacing w:line="240" w:lineRule="auto"/>
              <w:rPr>
                <w:rFonts w:ascii="Tahoma" w:eastAsia="Times New Roman" w:hAnsi="Tahoma" w:cs="Tahoma"/>
                <w:sz w:val="22"/>
                <w:lang w:eastAsia="es-ES"/>
              </w:rPr>
            </w:pPr>
            <w:r>
              <w:rPr>
                <w:rFonts w:ascii="Tahoma" w:eastAsia="Times New Roman" w:hAnsi="Tahoma" w:cs="Tahoma"/>
                <w:sz w:val="22"/>
                <w:lang w:eastAsia="es-ES"/>
              </w:rPr>
              <w:t xml:space="preserve">WALD, </w:t>
            </w:r>
            <w:proofErr w:type="spellStart"/>
            <w:r>
              <w:rPr>
                <w:rFonts w:ascii="Tahoma" w:eastAsia="Times New Roman" w:hAnsi="Tahoma" w:cs="Tahoma"/>
                <w:sz w:val="22"/>
                <w:lang w:eastAsia="es-ES"/>
              </w:rPr>
              <w:t>Pinie</w:t>
            </w:r>
            <w:proofErr w:type="spellEnd"/>
            <w:r>
              <w:rPr>
                <w:rFonts w:ascii="Tahoma" w:eastAsia="Times New Roman" w:hAnsi="Tahoma" w:cs="Tahoma"/>
                <w:sz w:val="22"/>
                <w:lang w:eastAsia="es-ES"/>
              </w:rPr>
              <w:t xml:space="preserve">. </w:t>
            </w:r>
            <w:r>
              <w:rPr>
                <w:rFonts w:ascii="Tahoma" w:eastAsia="Times New Roman" w:hAnsi="Tahoma" w:cs="Tahoma"/>
                <w:i/>
                <w:sz w:val="22"/>
                <w:lang w:eastAsia="es-ES"/>
              </w:rPr>
              <w:t xml:space="preserve">Pesadilla. Novela-crónica de la Semana Trágica (1919). </w:t>
            </w:r>
            <w:r>
              <w:rPr>
                <w:rFonts w:ascii="Tahoma" w:eastAsia="Times New Roman" w:hAnsi="Tahoma" w:cs="Tahoma"/>
                <w:sz w:val="22"/>
                <w:lang w:eastAsia="es-ES"/>
              </w:rPr>
              <w:t>Buenos Aires: Ameghino Editora, 1998.</w:t>
            </w:r>
          </w:p>
          <w:p w14:paraId="1A2720D8" w14:textId="77777777" w:rsidR="004901B6" w:rsidRPr="004901B6" w:rsidRDefault="004901B6" w:rsidP="004901B6">
            <w:pPr>
              <w:suppressAutoHyphens/>
              <w:spacing w:line="240" w:lineRule="auto"/>
              <w:rPr>
                <w:rFonts w:ascii="Arial" w:eastAsia="Times New Roman" w:hAnsi="Arial" w:cs="Arial"/>
                <w:sz w:val="22"/>
                <w:szCs w:val="20"/>
                <w:lang w:val="es-AR" w:eastAsia="ar-SA"/>
              </w:rPr>
            </w:pPr>
          </w:p>
          <w:p w14:paraId="1A2720D9" w14:textId="77777777" w:rsidR="004901B6" w:rsidRPr="004901B6" w:rsidRDefault="004901B6" w:rsidP="004901B6">
            <w:pPr>
              <w:suppressAutoHyphens/>
              <w:spacing w:line="240" w:lineRule="auto"/>
              <w:rPr>
                <w:rFonts w:ascii="Arial" w:eastAsia="Times New Roman" w:hAnsi="Arial" w:cs="Arial"/>
                <w:sz w:val="22"/>
                <w:szCs w:val="20"/>
                <w:lang w:val="es-AR" w:eastAsia="ar-SA"/>
              </w:rPr>
            </w:pPr>
            <w:r w:rsidRPr="004901B6">
              <w:rPr>
                <w:rFonts w:ascii="Arial" w:eastAsia="Times New Roman" w:hAnsi="Arial" w:cs="Arial"/>
                <w:b/>
                <w:bCs/>
                <w:sz w:val="22"/>
                <w:szCs w:val="20"/>
                <w:lang w:val="es-AR" w:eastAsia="ar-SA"/>
              </w:rPr>
              <w:t>11.2. Bibliografía general complementaria</w:t>
            </w:r>
          </w:p>
          <w:p w14:paraId="1A2720DA"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ACADEMIA NACIONAL DE LA HISTORIA, </w:t>
            </w:r>
            <w:r w:rsidRPr="004901B6">
              <w:rPr>
                <w:rFonts w:ascii="Arial" w:eastAsia="Tahoma" w:hAnsi="Arial" w:cs="Arial"/>
                <w:i/>
                <w:color w:val="000000"/>
                <w:sz w:val="22"/>
                <w:szCs w:val="22"/>
                <w:lang w:val="es-AR" w:eastAsia="es-AR"/>
              </w:rPr>
              <w:t>Nueva Historia de la Nación Argentina</w:t>
            </w:r>
            <w:r w:rsidRPr="004901B6">
              <w:rPr>
                <w:rFonts w:ascii="Arial" w:eastAsia="Tahoma" w:hAnsi="Arial" w:cs="Arial"/>
                <w:color w:val="000000"/>
                <w:sz w:val="22"/>
                <w:szCs w:val="22"/>
                <w:lang w:val="es-AR" w:eastAsia="es-AR"/>
              </w:rPr>
              <w:t>. Buenos Aires, Planeta, 1999-2001.</w:t>
            </w:r>
          </w:p>
          <w:p w14:paraId="1A2720DB"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BANDIERI, Susana. “Entre lo micro y lo macro: la historia regional. Síntesis de una experiencia". En: </w:t>
            </w:r>
            <w:proofErr w:type="spellStart"/>
            <w:r w:rsidRPr="004901B6">
              <w:rPr>
                <w:rFonts w:ascii="Arial" w:eastAsia="Tahoma" w:hAnsi="Arial" w:cs="Arial"/>
                <w:i/>
                <w:color w:val="000000"/>
                <w:sz w:val="22"/>
                <w:szCs w:val="22"/>
                <w:lang w:val="es-AR" w:eastAsia="es-AR"/>
              </w:rPr>
              <w:t>Entrepasados</w:t>
            </w:r>
            <w:proofErr w:type="spellEnd"/>
            <w:r w:rsidRPr="004901B6">
              <w:rPr>
                <w:rFonts w:ascii="Arial" w:eastAsia="Tahoma" w:hAnsi="Arial" w:cs="Arial"/>
                <w:color w:val="000000"/>
                <w:sz w:val="22"/>
                <w:szCs w:val="22"/>
                <w:lang w:val="es-AR" w:eastAsia="es-AR"/>
              </w:rPr>
              <w:t xml:space="preserve"> </w:t>
            </w:r>
            <w:proofErr w:type="spellStart"/>
            <w:r w:rsidRPr="004901B6">
              <w:rPr>
                <w:rFonts w:ascii="Arial" w:eastAsia="Tahoma" w:hAnsi="Arial" w:cs="Arial"/>
                <w:color w:val="000000"/>
                <w:sz w:val="22"/>
                <w:szCs w:val="22"/>
                <w:lang w:val="es-AR" w:eastAsia="es-AR"/>
              </w:rPr>
              <w:t>N°</w:t>
            </w:r>
            <w:proofErr w:type="spellEnd"/>
            <w:r w:rsidRPr="004901B6">
              <w:rPr>
                <w:rFonts w:ascii="Arial" w:eastAsia="Tahoma" w:hAnsi="Arial" w:cs="Arial"/>
                <w:color w:val="000000"/>
                <w:sz w:val="22"/>
                <w:szCs w:val="22"/>
                <w:lang w:val="es-AR" w:eastAsia="es-AR"/>
              </w:rPr>
              <w:t xml:space="preserve"> 11, 1996.</w:t>
            </w:r>
          </w:p>
          <w:p w14:paraId="1A2720DC"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BONAUDO, Marta (directora). </w:t>
            </w:r>
            <w:r w:rsidRPr="004901B6">
              <w:rPr>
                <w:rFonts w:ascii="Arial" w:eastAsia="Tahoma" w:hAnsi="Arial" w:cs="Arial"/>
                <w:i/>
                <w:color w:val="000000"/>
                <w:sz w:val="22"/>
                <w:szCs w:val="22"/>
                <w:lang w:val="es-AR" w:eastAsia="es-AR"/>
              </w:rPr>
              <w:t>Liberalismo, estado y orden burgués (1852-1880)</w:t>
            </w:r>
            <w:r w:rsidRPr="004901B6">
              <w:rPr>
                <w:rFonts w:ascii="Arial" w:eastAsia="Tahoma" w:hAnsi="Arial" w:cs="Arial"/>
                <w:color w:val="000000"/>
                <w:sz w:val="22"/>
                <w:szCs w:val="22"/>
                <w:lang w:val="es-AR" w:eastAsia="es-AR"/>
              </w:rPr>
              <w:t>, Colección Nueva Historia Argentina, tomo IV. Buenos Aires, Sudamericana, 1999.</w:t>
            </w:r>
          </w:p>
          <w:p w14:paraId="1A2720DD" w14:textId="77777777" w:rsidR="004901B6" w:rsidRPr="004901B6" w:rsidRDefault="004901B6" w:rsidP="004901B6">
            <w:pPr>
              <w:widowControl w:val="0"/>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DÍAZ ALEJANDRO, Carlos. </w:t>
            </w:r>
            <w:r w:rsidRPr="004901B6">
              <w:rPr>
                <w:rFonts w:ascii="Arial" w:eastAsia="Tahoma" w:hAnsi="Arial" w:cs="Arial"/>
                <w:i/>
                <w:color w:val="000000"/>
                <w:sz w:val="22"/>
                <w:szCs w:val="22"/>
                <w:lang w:val="es-AR" w:eastAsia="es-AR"/>
              </w:rPr>
              <w:t>Ensayos sobre la historia económica argentina</w:t>
            </w:r>
            <w:r w:rsidRPr="004901B6">
              <w:rPr>
                <w:rFonts w:ascii="Arial" w:eastAsia="Tahoma" w:hAnsi="Arial" w:cs="Arial"/>
                <w:color w:val="000000"/>
                <w:sz w:val="22"/>
                <w:szCs w:val="22"/>
                <w:lang w:val="es-AR" w:eastAsia="es-AR"/>
              </w:rPr>
              <w:t>, Amorrortu, Buenos Aires, 1970.</w:t>
            </w:r>
          </w:p>
          <w:p w14:paraId="1A2720DE"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ESCOLAR, Diego. </w:t>
            </w:r>
            <w:r w:rsidRPr="004901B6">
              <w:rPr>
                <w:rFonts w:ascii="Arial" w:eastAsia="Tahoma" w:hAnsi="Arial" w:cs="Arial"/>
                <w:i/>
                <w:color w:val="000000"/>
                <w:sz w:val="22"/>
                <w:szCs w:val="22"/>
                <w:lang w:val="es-AR" w:eastAsia="es-AR"/>
              </w:rPr>
              <w:t>Los dones étnicos de la Nación. Identidades huarpe y modos de producción de soberanía en Argentina</w:t>
            </w:r>
            <w:r w:rsidRPr="004901B6">
              <w:rPr>
                <w:rFonts w:ascii="Arial" w:eastAsia="Tahoma" w:hAnsi="Arial" w:cs="Arial"/>
                <w:color w:val="000000"/>
                <w:sz w:val="22"/>
                <w:szCs w:val="22"/>
                <w:lang w:val="es-AR" w:eastAsia="es-AR"/>
              </w:rPr>
              <w:t>, Buenos Aires, Prometeo, 2007.</w:t>
            </w:r>
          </w:p>
          <w:p w14:paraId="1A2720DF"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LOBATO, Mirta (directora). </w:t>
            </w:r>
            <w:r w:rsidRPr="004901B6">
              <w:rPr>
                <w:rFonts w:ascii="Arial" w:eastAsia="Tahoma" w:hAnsi="Arial" w:cs="Arial"/>
                <w:i/>
                <w:color w:val="000000"/>
                <w:sz w:val="22"/>
                <w:szCs w:val="22"/>
                <w:lang w:val="es-AR" w:eastAsia="es-AR"/>
              </w:rPr>
              <w:t>El progreso, la modernización y sus límites</w:t>
            </w:r>
            <w:r w:rsidRPr="004901B6">
              <w:rPr>
                <w:rFonts w:ascii="Arial" w:eastAsia="Tahoma" w:hAnsi="Arial" w:cs="Arial"/>
                <w:color w:val="000000"/>
                <w:sz w:val="22"/>
                <w:szCs w:val="22"/>
                <w:lang w:val="es-AR" w:eastAsia="es-AR"/>
              </w:rPr>
              <w:t>, Colección Nueva Historia Argentina, tomo V, Sudamericana, Buenos Aires, 2000.</w:t>
            </w:r>
          </w:p>
          <w:p w14:paraId="1A2720E0" w14:textId="77777777" w:rsidR="004901B6" w:rsidRPr="004901B6" w:rsidRDefault="004901B6" w:rsidP="004901B6">
            <w:pPr>
              <w:spacing w:line="240" w:lineRule="auto"/>
              <w:ind w:left="426" w:hanging="426"/>
              <w:rPr>
                <w:rFonts w:ascii="Arial" w:eastAsia="Tahoma" w:hAnsi="Arial" w:cs="Arial"/>
                <w:color w:val="000000"/>
                <w:sz w:val="22"/>
                <w:szCs w:val="22"/>
                <w:lang w:val="es-AR" w:eastAsia="es-AR"/>
              </w:rPr>
            </w:pPr>
            <w:r w:rsidRPr="004901B6">
              <w:rPr>
                <w:rFonts w:ascii="Arial" w:eastAsia="Times New Roman" w:hAnsi="Arial" w:cs="Arial"/>
                <w:color w:val="000000"/>
                <w:sz w:val="22"/>
                <w:szCs w:val="20"/>
                <w:lang w:eastAsia="es-ES"/>
              </w:rPr>
              <w:t xml:space="preserve">LUNA, Félix. </w:t>
            </w:r>
            <w:r w:rsidRPr="004901B6">
              <w:rPr>
                <w:rFonts w:ascii="Arial" w:eastAsia="Times New Roman" w:hAnsi="Arial" w:cs="Arial"/>
                <w:i/>
                <w:color w:val="000000"/>
                <w:sz w:val="22"/>
                <w:szCs w:val="20"/>
                <w:lang w:eastAsia="es-ES"/>
              </w:rPr>
              <w:t xml:space="preserve">Soy Roca. </w:t>
            </w:r>
            <w:r w:rsidRPr="004901B6">
              <w:rPr>
                <w:rFonts w:ascii="Arial" w:eastAsia="Times New Roman" w:hAnsi="Arial" w:cs="Arial"/>
                <w:color w:val="000000"/>
                <w:sz w:val="22"/>
                <w:szCs w:val="20"/>
                <w:lang w:eastAsia="es-ES"/>
              </w:rPr>
              <w:t>Buenos Aires, Editorial Sudamericana, 1991. Selección de capítulos.</w:t>
            </w:r>
          </w:p>
          <w:p w14:paraId="1A2720E1"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FALCÓN, Ricardo (director). </w:t>
            </w:r>
            <w:r w:rsidRPr="004901B6">
              <w:rPr>
                <w:rFonts w:ascii="Arial" w:eastAsia="Tahoma" w:hAnsi="Arial" w:cs="Arial"/>
                <w:i/>
                <w:color w:val="000000"/>
                <w:sz w:val="22"/>
                <w:szCs w:val="22"/>
                <w:lang w:val="es-AR" w:eastAsia="es-AR"/>
              </w:rPr>
              <w:t>Democracia, conflicto social y renovación de ideas (1916-1930)</w:t>
            </w:r>
            <w:r w:rsidRPr="004901B6">
              <w:rPr>
                <w:rFonts w:ascii="Arial" w:eastAsia="Tahoma" w:hAnsi="Arial" w:cs="Arial"/>
                <w:color w:val="000000"/>
                <w:sz w:val="22"/>
                <w:szCs w:val="22"/>
                <w:lang w:val="es-AR" w:eastAsia="es-AR"/>
              </w:rPr>
              <w:t xml:space="preserve"> Colección Nueva Historia Argentina, tomo VI. Buenos Aires, Sudamericana, 2000.</w:t>
            </w:r>
          </w:p>
          <w:p w14:paraId="1A2720E2"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GALLO, Ezequiel. </w:t>
            </w:r>
            <w:r w:rsidRPr="004901B6">
              <w:rPr>
                <w:rFonts w:ascii="Arial" w:eastAsia="Tahoma" w:hAnsi="Arial" w:cs="Arial"/>
                <w:i/>
                <w:color w:val="000000"/>
                <w:sz w:val="22"/>
                <w:szCs w:val="22"/>
                <w:lang w:val="es-AR" w:eastAsia="es-AR"/>
              </w:rPr>
              <w:t>La República en ciernes: surgimiento de la vida política y social pampeana, 1850-1930</w:t>
            </w:r>
            <w:r w:rsidRPr="004901B6">
              <w:rPr>
                <w:rFonts w:ascii="Arial" w:eastAsia="Tahoma" w:hAnsi="Arial" w:cs="Arial"/>
                <w:color w:val="000000"/>
                <w:sz w:val="22"/>
                <w:szCs w:val="22"/>
                <w:lang w:val="es-AR" w:eastAsia="es-AR"/>
              </w:rPr>
              <w:t>. Buenos Aires, Siglo Veintiuno Editores, 2012.</w:t>
            </w:r>
          </w:p>
          <w:p w14:paraId="1A2720E3" w14:textId="77777777" w:rsidR="004901B6" w:rsidRPr="004901B6" w:rsidRDefault="004901B6" w:rsidP="004901B6">
            <w:pPr>
              <w:spacing w:line="240" w:lineRule="auto"/>
              <w:ind w:left="426" w:hanging="426"/>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GALLO, Ezequiel y Roberto CORTÉS CONDE. </w:t>
            </w:r>
            <w:r w:rsidRPr="004901B6">
              <w:rPr>
                <w:rFonts w:ascii="Arial" w:eastAsia="Tahoma" w:hAnsi="Arial" w:cs="Arial"/>
                <w:i/>
                <w:color w:val="000000"/>
                <w:sz w:val="22"/>
                <w:szCs w:val="22"/>
                <w:lang w:val="es-AR" w:eastAsia="es-AR"/>
              </w:rPr>
              <w:t>La formación de la Argentina Moderna</w:t>
            </w:r>
            <w:r w:rsidRPr="004901B6">
              <w:rPr>
                <w:rFonts w:ascii="Arial" w:eastAsia="Tahoma" w:hAnsi="Arial" w:cs="Arial"/>
                <w:color w:val="000000"/>
                <w:sz w:val="22"/>
                <w:szCs w:val="22"/>
                <w:lang w:val="es-AR" w:eastAsia="es-AR"/>
              </w:rPr>
              <w:t>. Buenos Aires, Paidós, 1967.</w:t>
            </w:r>
          </w:p>
          <w:p w14:paraId="1A2720E4"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HALPERIN DONGHI, Tulio. “Clase terrateniente y poder político en Buenos Aires (1820-1930)”. En: </w:t>
            </w:r>
            <w:r w:rsidRPr="004901B6">
              <w:rPr>
                <w:rFonts w:ascii="Arial" w:eastAsia="Tahoma" w:hAnsi="Arial" w:cs="Arial"/>
                <w:i/>
                <w:color w:val="000000"/>
                <w:sz w:val="22"/>
                <w:szCs w:val="22"/>
                <w:lang w:val="es-AR" w:eastAsia="es-AR"/>
              </w:rPr>
              <w:t>Cuadernos de Historia Regional</w:t>
            </w:r>
            <w:r w:rsidRPr="004901B6">
              <w:rPr>
                <w:rFonts w:ascii="Arial" w:eastAsia="Tahoma" w:hAnsi="Arial" w:cs="Arial"/>
                <w:color w:val="000000"/>
                <w:sz w:val="22"/>
                <w:szCs w:val="22"/>
                <w:lang w:val="es-AR" w:eastAsia="es-AR"/>
              </w:rPr>
              <w:t>, N° 15, Segunda etapa, Universidad Nacional de Luján.</w:t>
            </w:r>
          </w:p>
          <w:p w14:paraId="1A2720E5"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HORA, Roy. Historia económica de la Argentina en el siglo XIX, Buenos Aires, Siglo XXI, 2010.</w:t>
            </w:r>
          </w:p>
          <w:p w14:paraId="1A2720E6"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MIGUEZ, Eduardo. </w:t>
            </w:r>
            <w:r w:rsidRPr="004901B6">
              <w:rPr>
                <w:rFonts w:ascii="Arial" w:eastAsia="Tahoma" w:hAnsi="Arial" w:cs="Arial"/>
                <w:i/>
                <w:color w:val="000000"/>
                <w:sz w:val="22"/>
                <w:szCs w:val="22"/>
                <w:lang w:val="es-AR" w:eastAsia="es-AR"/>
              </w:rPr>
              <w:t>Mitre montonero. La Revolución de 1874 y las formas de la política en la organización nacional</w:t>
            </w:r>
            <w:r w:rsidRPr="004901B6">
              <w:rPr>
                <w:rFonts w:ascii="Arial" w:eastAsia="Tahoma" w:hAnsi="Arial" w:cs="Arial"/>
                <w:color w:val="000000"/>
                <w:sz w:val="22"/>
                <w:szCs w:val="22"/>
                <w:lang w:val="es-AR" w:eastAsia="es-AR"/>
              </w:rPr>
              <w:t>. Buenos Aires, Sudamericana, 2010.</w:t>
            </w:r>
          </w:p>
          <w:p w14:paraId="1A2720E7"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OSZLAK, Oscar. </w:t>
            </w:r>
            <w:r w:rsidRPr="004901B6">
              <w:rPr>
                <w:rFonts w:ascii="Arial" w:eastAsia="Tahoma" w:hAnsi="Arial" w:cs="Arial"/>
                <w:i/>
                <w:color w:val="000000"/>
                <w:sz w:val="22"/>
                <w:szCs w:val="22"/>
                <w:lang w:val="es-AR" w:eastAsia="es-AR"/>
              </w:rPr>
              <w:t>La formación del Estado argentino</w:t>
            </w:r>
            <w:r w:rsidRPr="004901B6">
              <w:rPr>
                <w:rFonts w:ascii="Arial" w:eastAsia="Tahoma" w:hAnsi="Arial" w:cs="Arial"/>
                <w:color w:val="000000"/>
                <w:sz w:val="22"/>
                <w:szCs w:val="22"/>
                <w:lang w:val="es-AR" w:eastAsia="es-AR"/>
              </w:rPr>
              <w:t>. Buenos Aires, Editorial de Belgrano, 1982.</w:t>
            </w:r>
          </w:p>
          <w:p w14:paraId="1A2720E8"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ROCK, David. </w:t>
            </w:r>
            <w:r w:rsidRPr="004901B6">
              <w:rPr>
                <w:rFonts w:ascii="Arial" w:eastAsia="Tahoma" w:hAnsi="Arial" w:cs="Arial"/>
                <w:i/>
                <w:color w:val="000000"/>
                <w:sz w:val="22"/>
                <w:szCs w:val="22"/>
                <w:lang w:val="es-AR" w:eastAsia="es-AR"/>
              </w:rPr>
              <w:t>Argentina 1516-1983. Desde la colonización española hasta Raúl Alfonsín.</w:t>
            </w:r>
            <w:r w:rsidRPr="004901B6">
              <w:rPr>
                <w:rFonts w:ascii="Arial" w:eastAsia="Tahoma" w:hAnsi="Arial" w:cs="Arial"/>
                <w:color w:val="000000"/>
                <w:sz w:val="22"/>
                <w:szCs w:val="22"/>
                <w:lang w:val="es-AR" w:eastAsia="es-AR"/>
              </w:rPr>
              <w:t xml:space="preserve"> Alianza, Buenos Aires, 1989.</w:t>
            </w:r>
          </w:p>
          <w:p w14:paraId="1A2720E9"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ROMERO, Luis A. </w:t>
            </w:r>
            <w:r w:rsidRPr="004901B6">
              <w:rPr>
                <w:rFonts w:ascii="Arial" w:eastAsia="Tahoma" w:hAnsi="Arial" w:cs="Arial"/>
                <w:i/>
                <w:color w:val="000000"/>
                <w:sz w:val="22"/>
                <w:szCs w:val="22"/>
                <w:lang w:val="es-AR" w:eastAsia="es-AR"/>
              </w:rPr>
              <w:t>Breve historia contemporánea de la Argentina</w:t>
            </w:r>
            <w:r w:rsidRPr="004901B6">
              <w:rPr>
                <w:rFonts w:ascii="Arial" w:eastAsia="Tahoma" w:hAnsi="Arial" w:cs="Arial"/>
                <w:color w:val="000000"/>
                <w:sz w:val="22"/>
                <w:szCs w:val="22"/>
                <w:lang w:val="es-AR" w:eastAsia="es-AR"/>
              </w:rPr>
              <w:t>. Buenos Aires, FCE, 1994.</w:t>
            </w:r>
          </w:p>
          <w:p w14:paraId="1A2720EA" w14:textId="77777777" w:rsidR="004901B6" w:rsidRPr="004901B6" w:rsidRDefault="004901B6" w:rsidP="004901B6">
            <w:pPr>
              <w:spacing w:line="240" w:lineRule="auto"/>
              <w:ind w:left="426" w:hanging="426"/>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ROUQUIÉ, Alan. Poder militar y sociedad política en la Argentina. Buenos Aires, Emecé, 1998.</w:t>
            </w:r>
          </w:p>
          <w:p w14:paraId="1A2720EB"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SABATO, Hilda, </w:t>
            </w:r>
            <w:r w:rsidRPr="004901B6">
              <w:rPr>
                <w:rFonts w:ascii="Arial" w:eastAsia="Tahoma" w:hAnsi="Arial" w:cs="Arial"/>
                <w:i/>
                <w:color w:val="000000"/>
                <w:sz w:val="22"/>
                <w:szCs w:val="22"/>
                <w:lang w:val="es-AR" w:eastAsia="es-AR"/>
              </w:rPr>
              <w:t>Historia de la Argentina. 1852-1890</w:t>
            </w:r>
            <w:r w:rsidRPr="004901B6">
              <w:rPr>
                <w:rFonts w:ascii="Arial" w:eastAsia="Tahoma" w:hAnsi="Arial" w:cs="Arial"/>
                <w:color w:val="000000"/>
                <w:sz w:val="22"/>
                <w:szCs w:val="22"/>
                <w:lang w:val="es-AR" w:eastAsia="es-AR"/>
              </w:rPr>
              <w:t>, Buenos Aires, Siglo XXI, 2009.</w:t>
            </w:r>
          </w:p>
          <w:p w14:paraId="1A2720EC" w14:textId="77777777" w:rsidR="004901B6" w:rsidRDefault="004901B6" w:rsidP="004901B6">
            <w:pPr>
              <w:suppressAutoHyphens/>
              <w:spacing w:line="240" w:lineRule="auto"/>
              <w:rPr>
                <w:rFonts w:ascii="Arial" w:eastAsia="Times New Roman" w:hAnsi="Arial" w:cs="Arial"/>
                <w:sz w:val="22"/>
                <w:szCs w:val="20"/>
                <w:lang w:val="es-AR" w:eastAsia="ar-SA"/>
              </w:rPr>
            </w:pPr>
            <w:r w:rsidRPr="004901B6">
              <w:rPr>
                <w:rFonts w:ascii="Arial" w:eastAsia="Tahoma" w:hAnsi="Arial" w:cs="Arial"/>
                <w:sz w:val="22"/>
                <w:szCs w:val="22"/>
                <w:lang w:eastAsia="ar-SA"/>
              </w:rPr>
              <w:t xml:space="preserve">Suriano, Juan, </w:t>
            </w:r>
            <w:r w:rsidRPr="004901B6">
              <w:rPr>
                <w:rFonts w:ascii="Arial" w:eastAsia="Tahoma" w:hAnsi="Arial" w:cs="Arial"/>
                <w:i/>
                <w:sz w:val="22"/>
                <w:szCs w:val="22"/>
                <w:lang w:eastAsia="ar-SA"/>
              </w:rPr>
              <w:t>La cuestión social en Argentina, 1870-1943</w:t>
            </w:r>
            <w:r w:rsidRPr="004901B6">
              <w:rPr>
                <w:rFonts w:ascii="Arial" w:eastAsia="Tahoma" w:hAnsi="Arial" w:cs="Arial"/>
                <w:sz w:val="22"/>
                <w:szCs w:val="22"/>
                <w:lang w:eastAsia="ar-SA"/>
              </w:rPr>
              <w:t>, Buenos Aires, La Colmena, 2000.</w:t>
            </w:r>
          </w:p>
          <w:p w14:paraId="1A2720ED" w14:textId="77777777" w:rsidR="009F7948" w:rsidRPr="009F7948" w:rsidRDefault="009F7948" w:rsidP="009F7948">
            <w:pPr>
              <w:suppressAutoHyphens/>
              <w:spacing w:line="240" w:lineRule="auto"/>
              <w:rPr>
                <w:rFonts w:ascii="Arial" w:eastAsia="Times New Roman" w:hAnsi="Arial" w:cs="Arial"/>
                <w:sz w:val="22"/>
                <w:szCs w:val="20"/>
                <w:lang w:eastAsia="ar-SA"/>
              </w:rPr>
            </w:pPr>
            <w:r>
              <w:rPr>
                <w:rFonts w:ascii="Arial" w:eastAsia="Times New Roman" w:hAnsi="Arial" w:cs="Arial"/>
                <w:sz w:val="22"/>
                <w:szCs w:val="20"/>
                <w:lang w:val="es-AR" w:eastAsia="ar-SA"/>
              </w:rPr>
              <w:t xml:space="preserve">VEZUB, Julio, CHÁVEZ, Matías y LARMEU, Martín (Compiladores). </w:t>
            </w:r>
            <w:r w:rsidRPr="009F7948">
              <w:rPr>
                <w:rFonts w:ascii="Arial" w:eastAsia="Times New Roman" w:hAnsi="Arial" w:cs="Arial"/>
                <w:i/>
                <w:sz w:val="22"/>
                <w:szCs w:val="20"/>
                <w:lang w:eastAsia="ar-SA"/>
              </w:rPr>
              <w:t>Fichas de Cátedra y Guía de Trabajos Prácticos Historia Argentina II (1852-1930)</w:t>
            </w:r>
            <w:r>
              <w:rPr>
                <w:rFonts w:ascii="Arial" w:eastAsia="Times New Roman" w:hAnsi="Arial" w:cs="Arial"/>
                <w:sz w:val="22"/>
                <w:szCs w:val="20"/>
                <w:lang w:eastAsia="ar-SA"/>
              </w:rPr>
              <w:t xml:space="preserve">. </w:t>
            </w:r>
            <w:r w:rsidRPr="009F7948">
              <w:rPr>
                <w:rFonts w:ascii="Arial" w:eastAsia="Times New Roman" w:hAnsi="Arial" w:cs="Arial"/>
                <w:sz w:val="22"/>
                <w:szCs w:val="20"/>
                <w:lang w:eastAsia="ar-SA"/>
              </w:rPr>
              <w:t>Trelew: Departamento de Historia, Facultad de Humanida</w:t>
            </w:r>
            <w:r>
              <w:rPr>
                <w:rFonts w:ascii="Arial" w:eastAsia="Times New Roman" w:hAnsi="Arial" w:cs="Arial"/>
                <w:sz w:val="22"/>
                <w:szCs w:val="20"/>
                <w:lang w:eastAsia="ar-SA"/>
              </w:rPr>
              <w:t xml:space="preserve">des y Ciencias Sociales, UNPSJB, 2018. </w:t>
            </w:r>
          </w:p>
          <w:p w14:paraId="1A2720EE" w14:textId="77777777" w:rsidR="009F7948" w:rsidRPr="009F7948" w:rsidRDefault="009F7948" w:rsidP="004901B6">
            <w:pPr>
              <w:suppressAutoHyphens/>
              <w:spacing w:line="240" w:lineRule="auto"/>
              <w:rPr>
                <w:rFonts w:ascii="Arial" w:eastAsia="Times New Roman" w:hAnsi="Arial" w:cs="Arial"/>
                <w:sz w:val="22"/>
                <w:szCs w:val="20"/>
                <w:lang w:val="es-AR" w:eastAsia="ar-SA"/>
              </w:rPr>
            </w:pPr>
          </w:p>
          <w:p w14:paraId="1A2720EF" w14:textId="77777777" w:rsidR="009F7948" w:rsidRPr="004901B6" w:rsidRDefault="009F7948" w:rsidP="004901B6">
            <w:pPr>
              <w:suppressAutoHyphens/>
              <w:spacing w:line="240" w:lineRule="auto"/>
              <w:rPr>
                <w:rFonts w:ascii="Arial" w:eastAsia="Times New Roman" w:hAnsi="Arial" w:cs="Arial"/>
                <w:b/>
                <w:bCs/>
                <w:sz w:val="22"/>
                <w:szCs w:val="20"/>
                <w:lang w:eastAsia="ar-SA"/>
              </w:rPr>
            </w:pPr>
          </w:p>
          <w:p w14:paraId="1A2720F0" w14:textId="77777777" w:rsidR="004901B6" w:rsidRPr="004901B6" w:rsidRDefault="004901B6" w:rsidP="004901B6">
            <w:pPr>
              <w:suppressAutoHyphens/>
              <w:spacing w:line="240" w:lineRule="auto"/>
              <w:rPr>
                <w:rFonts w:ascii="Arial" w:eastAsia="Times New Roman" w:hAnsi="Arial" w:cs="Arial"/>
                <w:sz w:val="22"/>
                <w:szCs w:val="20"/>
                <w:lang w:eastAsia="ar-SA"/>
              </w:rPr>
            </w:pPr>
            <w:r w:rsidRPr="004901B6">
              <w:rPr>
                <w:rFonts w:ascii="Arial" w:eastAsia="Times New Roman" w:hAnsi="Arial" w:cs="Arial"/>
                <w:b/>
                <w:bCs/>
                <w:sz w:val="22"/>
                <w:szCs w:val="20"/>
                <w:lang w:eastAsia="ar-SA"/>
              </w:rPr>
              <w:t>12. ACTIVIDADES PRÁCTICAS, SALIDAS DE CAMPO Y PRÁCTICAS PROFESIONALES DETALLADAS</w:t>
            </w:r>
          </w:p>
          <w:p w14:paraId="1A2720F1" w14:textId="77777777" w:rsidR="004901B6" w:rsidRPr="004901B6" w:rsidRDefault="004901B6" w:rsidP="004901B6">
            <w:pPr>
              <w:spacing w:line="240" w:lineRule="auto"/>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Material y fuentes complementarias analizar en los trabajos prácticos, entre otros:</w:t>
            </w:r>
          </w:p>
          <w:p w14:paraId="1A2720F2" w14:textId="77777777" w:rsidR="004901B6" w:rsidRPr="004901B6" w:rsidRDefault="004901B6" w:rsidP="004901B6">
            <w:pPr>
              <w:widowControl w:val="0"/>
              <w:tabs>
                <w:tab w:val="left" w:pos="-720"/>
              </w:tabs>
              <w:spacing w:line="240" w:lineRule="auto"/>
              <w:rPr>
                <w:rFonts w:ascii="Arial" w:eastAsia="Arial" w:hAnsi="Arial" w:cs="Arial"/>
                <w:color w:val="000000"/>
                <w:sz w:val="20"/>
                <w:szCs w:val="20"/>
                <w:lang w:val="es-AR" w:eastAsia="es-AR"/>
              </w:rPr>
            </w:pPr>
          </w:p>
          <w:p w14:paraId="1A2720F3" w14:textId="77777777" w:rsidR="004901B6" w:rsidRPr="004901B6" w:rsidRDefault="004901B6" w:rsidP="004901B6">
            <w:pPr>
              <w:widowControl w:val="0"/>
              <w:numPr>
                <w:ilvl w:val="0"/>
                <w:numId w:val="3"/>
              </w:numPr>
              <w:tabs>
                <w:tab w:val="left" w:pos="-720"/>
              </w:tabs>
              <w:suppressAutoHyphens/>
              <w:spacing w:line="240" w:lineRule="auto"/>
              <w:ind w:hanging="360"/>
              <w:contextualSpacing/>
              <w:jc w:val="left"/>
              <w:rPr>
                <w:rFonts w:ascii="Arial" w:eastAsia="Tahoma" w:hAnsi="Arial" w:cs="Arial"/>
                <w:color w:val="000000"/>
                <w:sz w:val="22"/>
                <w:szCs w:val="22"/>
                <w:highlight w:val="white"/>
                <w:lang w:val="es-AR" w:eastAsia="es-AR"/>
              </w:rPr>
            </w:pPr>
            <w:r w:rsidRPr="004901B6">
              <w:rPr>
                <w:rFonts w:ascii="Arial" w:eastAsia="Tahoma" w:hAnsi="Arial" w:cs="Arial"/>
                <w:color w:val="000000"/>
                <w:sz w:val="22"/>
                <w:szCs w:val="22"/>
                <w:highlight w:val="white"/>
                <w:lang w:val="es-AR" w:eastAsia="es-AR"/>
              </w:rPr>
              <w:t xml:space="preserve">Documentos publicados en HALPERÍN DONGHI, Tulio. </w:t>
            </w:r>
            <w:r w:rsidRPr="004901B6">
              <w:rPr>
                <w:rFonts w:ascii="Arial" w:eastAsia="Tahoma" w:hAnsi="Arial" w:cs="Arial"/>
                <w:i/>
                <w:color w:val="000000"/>
                <w:sz w:val="22"/>
                <w:szCs w:val="22"/>
                <w:highlight w:val="white"/>
                <w:lang w:val="es-AR" w:eastAsia="es-AR"/>
              </w:rPr>
              <w:t>Proyecto y construcción de una nación (Argentina 1846-1880)</w:t>
            </w:r>
            <w:r w:rsidRPr="004901B6">
              <w:rPr>
                <w:rFonts w:ascii="Arial" w:eastAsia="Tahoma" w:hAnsi="Arial" w:cs="Arial"/>
                <w:color w:val="000000"/>
                <w:sz w:val="22"/>
                <w:szCs w:val="22"/>
                <w:highlight w:val="white"/>
                <w:lang w:val="es-AR" w:eastAsia="es-AR"/>
              </w:rPr>
              <w:t>, Caracas, Biblioteca Ayacucho, 1980.</w:t>
            </w:r>
          </w:p>
          <w:p w14:paraId="1A2720F4" w14:textId="77777777" w:rsidR="004901B6" w:rsidRPr="004901B6" w:rsidRDefault="004901B6" w:rsidP="004901B6">
            <w:pPr>
              <w:widowControl w:val="0"/>
              <w:numPr>
                <w:ilvl w:val="0"/>
                <w:numId w:val="3"/>
              </w:numPr>
              <w:tabs>
                <w:tab w:val="left" w:pos="-720"/>
              </w:tabs>
              <w:suppressAutoHyphens/>
              <w:spacing w:line="240" w:lineRule="auto"/>
              <w:ind w:hanging="360"/>
              <w:contextualSpacing/>
              <w:jc w:val="left"/>
              <w:rPr>
                <w:rFonts w:ascii="Arial" w:eastAsia="Tahoma" w:hAnsi="Arial" w:cs="Arial"/>
                <w:color w:val="000000"/>
                <w:sz w:val="22"/>
                <w:szCs w:val="22"/>
                <w:highlight w:val="white"/>
                <w:lang w:val="es-AR" w:eastAsia="es-AR"/>
              </w:rPr>
            </w:pPr>
            <w:r w:rsidRPr="004901B6">
              <w:rPr>
                <w:rFonts w:ascii="Arial" w:eastAsia="Tahoma" w:hAnsi="Arial" w:cs="Arial"/>
                <w:color w:val="000000"/>
                <w:sz w:val="22"/>
                <w:szCs w:val="22"/>
                <w:lang w:val="es-AR" w:eastAsia="es-AR"/>
              </w:rPr>
              <w:t xml:space="preserve">BURTON, F. Richard. </w:t>
            </w:r>
            <w:r w:rsidRPr="004901B6">
              <w:rPr>
                <w:rFonts w:ascii="Arial" w:eastAsia="Tahoma" w:hAnsi="Arial" w:cs="Arial"/>
                <w:i/>
                <w:color w:val="000000"/>
                <w:sz w:val="22"/>
                <w:szCs w:val="22"/>
                <w:lang w:val="es-AR" w:eastAsia="es-AR"/>
              </w:rPr>
              <w:t xml:space="preserve">Cartas desde los campos de batalla del Paraguay. </w:t>
            </w:r>
            <w:r w:rsidRPr="004901B6">
              <w:rPr>
                <w:rFonts w:ascii="Arial" w:eastAsia="Tahoma" w:hAnsi="Arial" w:cs="Arial"/>
                <w:color w:val="000000"/>
                <w:sz w:val="22"/>
                <w:szCs w:val="22"/>
                <w:lang w:val="es-AR" w:eastAsia="es-AR"/>
              </w:rPr>
              <w:t>Buenos Aires, Librería El Foro, 1998.</w:t>
            </w:r>
          </w:p>
          <w:p w14:paraId="1A2720F5" w14:textId="77777777" w:rsidR="004901B6" w:rsidRPr="004901B6" w:rsidRDefault="004901B6" w:rsidP="004901B6">
            <w:pPr>
              <w:widowControl w:val="0"/>
              <w:numPr>
                <w:ilvl w:val="0"/>
                <w:numId w:val="3"/>
              </w:numPr>
              <w:tabs>
                <w:tab w:val="left" w:pos="-720"/>
              </w:tabs>
              <w:suppressAutoHyphens/>
              <w:spacing w:line="240" w:lineRule="auto"/>
              <w:ind w:hanging="360"/>
              <w:contextualSpacing/>
              <w:jc w:val="left"/>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 xml:space="preserve">Cuento de Ricardo Piglia “Las Actas del Juicio”. En Raúl </w:t>
            </w:r>
            <w:proofErr w:type="spellStart"/>
            <w:r w:rsidRPr="004901B6">
              <w:rPr>
                <w:rFonts w:ascii="Arial" w:eastAsia="Tahoma" w:hAnsi="Arial" w:cs="Arial"/>
                <w:color w:val="000000"/>
                <w:sz w:val="22"/>
                <w:szCs w:val="22"/>
                <w:lang w:val="es-AR" w:eastAsia="es-AR"/>
              </w:rPr>
              <w:t>Fradkin</w:t>
            </w:r>
            <w:proofErr w:type="spellEnd"/>
            <w:r w:rsidRPr="004901B6">
              <w:rPr>
                <w:rFonts w:ascii="Arial" w:eastAsia="Tahoma" w:hAnsi="Arial" w:cs="Arial"/>
                <w:color w:val="000000"/>
                <w:sz w:val="22"/>
                <w:szCs w:val="22"/>
                <w:lang w:val="es-AR" w:eastAsia="es-AR"/>
              </w:rPr>
              <w:t xml:space="preserve"> y Gabriel Di </w:t>
            </w:r>
            <w:proofErr w:type="spellStart"/>
            <w:r w:rsidRPr="004901B6">
              <w:rPr>
                <w:rFonts w:ascii="Arial" w:eastAsia="Tahoma" w:hAnsi="Arial" w:cs="Arial"/>
                <w:color w:val="000000"/>
                <w:sz w:val="22"/>
                <w:szCs w:val="22"/>
                <w:lang w:val="es-AR" w:eastAsia="es-AR"/>
              </w:rPr>
              <w:t>Meglio</w:t>
            </w:r>
            <w:proofErr w:type="spellEnd"/>
            <w:r w:rsidRPr="004901B6">
              <w:rPr>
                <w:rFonts w:ascii="Arial" w:eastAsia="Tahoma" w:hAnsi="Arial" w:cs="Arial"/>
                <w:color w:val="000000"/>
                <w:sz w:val="22"/>
                <w:szCs w:val="22"/>
                <w:lang w:val="es-AR" w:eastAsia="es-AR"/>
              </w:rPr>
              <w:t xml:space="preserve"> (editores), </w:t>
            </w:r>
            <w:r w:rsidRPr="004901B6">
              <w:rPr>
                <w:rFonts w:ascii="Arial" w:eastAsia="Tahoma" w:hAnsi="Arial" w:cs="Arial"/>
                <w:i/>
                <w:color w:val="000000"/>
                <w:sz w:val="22"/>
                <w:szCs w:val="22"/>
                <w:lang w:val="es-AR" w:eastAsia="es-AR"/>
              </w:rPr>
              <w:t>Hacer política. La participación popular en el siglo XIX rioplatense</w:t>
            </w:r>
            <w:r w:rsidRPr="004901B6">
              <w:rPr>
                <w:rFonts w:ascii="Arial" w:eastAsia="Tahoma" w:hAnsi="Arial" w:cs="Arial"/>
                <w:color w:val="000000"/>
                <w:sz w:val="22"/>
                <w:szCs w:val="22"/>
                <w:lang w:val="es-AR" w:eastAsia="es-AR"/>
              </w:rPr>
              <w:t>, Buenos Aires, Prometeo Libros.</w:t>
            </w:r>
          </w:p>
          <w:p w14:paraId="1A2720F6" w14:textId="77777777" w:rsidR="004901B6" w:rsidRPr="004901B6" w:rsidRDefault="004901B6" w:rsidP="004901B6">
            <w:pPr>
              <w:widowControl w:val="0"/>
              <w:numPr>
                <w:ilvl w:val="0"/>
                <w:numId w:val="3"/>
              </w:numPr>
              <w:tabs>
                <w:tab w:val="left" w:pos="-720"/>
              </w:tabs>
              <w:suppressAutoHyphens/>
              <w:spacing w:line="240" w:lineRule="auto"/>
              <w:ind w:hanging="360"/>
              <w:contextualSpacing/>
              <w:jc w:val="left"/>
              <w:rPr>
                <w:rFonts w:ascii="Arial" w:eastAsia="Arial" w:hAnsi="Arial" w:cs="Arial"/>
                <w:color w:val="000000"/>
                <w:sz w:val="20"/>
                <w:szCs w:val="20"/>
                <w:lang w:val="es-AR" w:eastAsia="es-AR"/>
              </w:rPr>
            </w:pPr>
            <w:r w:rsidRPr="004901B6">
              <w:rPr>
                <w:rFonts w:ascii="Arial" w:eastAsia="Tahoma" w:hAnsi="Arial" w:cs="Arial"/>
                <w:color w:val="000000"/>
                <w:sz w:val="22"/>
                <w:szCs w:val="22"/>
                <w:lang w:val="es-AR" w:eastAsia="es-AR"/>
              </w:rPr>
              <w:t>Análisis de cartografía histórica y manuales escolares del período. SMITH, Asa.</w:t>
            </w:r>
            <w:r w:rsidRPr="004901B6">
              <w:rPr>
                <w:rFonts w:ascii="Arial" w:eastAsia="Tahoma" w:hAnsi="Arial" w:cs="Arial"/>
                <w:i/>
                <w:color w:val="000000"/>
                <w:sz w:val="22"/>
                <w:szCs w:val="22"/>
                <w:lang w:val="es-AR" w:eastAsia="es-AR"/>
              </w:rPr>
              <w:t xml:space="preserve"> Elementos de Geografía dispuestos para los niños</w:t>
            </w:r>
            <w:r w:rsidRPr="004901B6">
              <w:rPr>
                <w:rFonts w:ascii="Arial" w:eastAsia="Tahoma" w:hAnsi="Arial" w:cs="Arial"/>
                <w:color w:val="000000"/>
                <w:sz w:val="22"/>
                <w:szCs w:val="22"/>
                <w:lang w:val="es-AR" w:eastAsia="es-AR"/>
              </w:rPr>
              <w:t xml:space="preserve">..., Buenos Aires, Imprenta de Pablo </w:t>
            </w:r>
            <w:proofErr w:type="spellStart"/>
            <w:r w:rsidRPr="004901B6">
              <w:rPr>
                <w:rFonts w:ascii="Arial" w:eastAsia="Tahoma" w:hAnsi="Arial" w:cs="Arial"/>
                <w:color w:val="000000"/>
                <w:sz w:val="22"/>
                <w:szCs w:val="22"/>
                <w:lang w:val="es-AR" w:eastAsia="es-AR"/>
              </w:rPr>
              <w:t>Coni</w:t>
            </w:r>
            <w:proofErr w:type="spellEnd"/>
            <w:r w:rsidRPr="004901B6">
              <w:rPr>
                <w:rFonts w:ascii="Arial" w:eastAsia="Tahoma" w:hAnsi="Arial" w:cs="Arial"/>
                <w:color w:val="000000"/>
                <w:sz w:val="22"/>
                <w:szCs w:val="22"/>
                <w:lang w:val="es-AR" w:eastAsia="es-AR"/>
              </w:rPr>
              <w:t>, 1873.</w:t>
            </w:r>
          </w:p>
          <w:p w14:paraId="1A2720F7" w14:textId="77777777" w:rsidR="004901B6" w:rsidRPr="004901B6" w:rsidRDefault="004901B6" w:rsidP="004901B6">
            <w:pPr>
              <w:widowControl w:val="0"/>
              <w:numPr>
                <w:ilvl w:val="0"/>
                <w:numId w:val="3"/>
              </w:numPr>
              <w:tabs>
                <w:tab w:val="left" w:pos="-720"/>
              </w:tabs>
              <w:suppressAutoHyphens/>
              <w:spacing w:line="240" w:lineRule="auto"/>
              <w:ind w:hanging="360"/>
              <w:contextualSpacing/>
              <w:jc w:val="left"/>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MANSILLA, Lucio V. </w:t>
            </w:r>
            <w:r w:rsidRPr="004901B6">
              <w:rPr>
                <w:rFonts w:ascii="Arial" w:eastAsia="Tahoma" w:hAnsi="Arial" w:cs="Arial"/>
                <w:i/>
                <w:color w:val="000000"/>
                <w:sz w:val="22"/>
                <w:szCs w:val="22"/>
                <w:lang w:val="es-AR" w:eastAsia="es-AR"/>
              </w:rPr>
              <w:t xml:space="preserve">Una excursión a los indios ranqueles. </w:t>
            </w:r>
            <w:r w:rsidRPr="004901B6">
              <w:rPr>
                <w:rFonts w:ascii="Arial" w:eastAsia="Tahoma" w:hAnsi="Arial" w:cs="Arial"/>
                <w:color w:val="000000"/>
                <w:sz w:val="22"/>
                <w:szCs w:val="22"/>
                <w:lang w:val="es-AR" w:eastAsia="es-AR"/>
              </w:rPr>
              <w:t>Ediciones varias.</w:t>
            </w:r>
          </w:p>
          <w:p w14:paraId="1A2720F8" w14:textId="77777777" w:rsidR="00D06F92" w:rsidRPr="00D06F92" w:rsidRDefault="004901B6" w:rsidP="004901B6">
            <w:pPr>
              <w:widowControl w:val="0"/>
              <w:numPr>
                <w:ilvl w:val="0"/>
                <w:numId w:val="3"/>
              </w:numPr>
              <w:tabs>
                <w:tab w:val="left" w:pos="-720"/>
              </w:tabs>
              <w:suppressAutoHyphens/>
              <w:spacing w:line="240" w:lineRule="auto"/>
              <w:ind w:hanging="360"/>
              <w:contextualSpacing/>
              <w:jc w:val="left"/>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SARMIENTO, Domingo F. </w:t>
            </w:r>
            <w:proofErr w:type="spellStart"/>
            <w:r w:rsidRPr="004901B6">
              <w:rPr>
                <w:rFonts w:ascii="Arial" w:eastAsia="Tahoma" w:hAnsi="Arial" w:cs="Arial"/>
                <w:i/>
                <w:color w:val="000000"/>
                <w:sz w:val="22"/>
                <w:szCs w:val="22"/>
                <w:lang w:val="es-AR" w:eastAsia="es-AR"/>
              </w:rPr>
              <w:t>Argirópolis</w:t>
            </w:r>
            <w:proofErr w:type="spellEnd"/>
            <w:r w:rsidRPr="004901B6">
              <w:rPr>
                <w:rFonts w:ascii="Arial" w:eastAsia="Tahoma" w:hAnsi="Arial" w:cs="Arial"/>
                <w:color w:val="000000"/>
                <w:sz w:val="22"/>
                <w:szCs w:val="22"/>
                <w:lang w:val="es-AR" w:eastAsia="es-AR"/>
              </w:rPr>
              <w:t xml:space="preserve">. Ediciones varias, disponible en </w:t>
            </w:r>
            <w:hyperlink r:id="rId18" w:history="1">
              <w:r w:rsidR="00D06F92" w:rsidRPr="00D06F92">
                <w:rPr>
                  <w:rStyle w:val="Hipervnculo"/>
                </w:rPr>
                <w:t>http://www.cervantesvirtual.com/obra/argiropolis-o-la-capital-de-los-estados-confederados-del-rio-de-la-plata--0/</w:t>
              </w:r>
            </w:hyperlink>
          </w:p>
          <w:p w14:paraId="1A2720F9" w14:textId="77777777" w:rsidR="004901B6" w:rsidRPr="004901B6" w:rsidRDefault="004901B6" w:rsidP="004901B6">
            <w:pPr>
              <w:widowControl w:val="0"/>
              <w:numPr>
                <w:ilvl w:val="0"/>
                <w:numId w:val="3"/>
              </w:numPr>
              <w:tabs>
                <w:tab w:val="left" w:pos="-720"/>
              </w:tabs>
              <w:suppressAutoHyphens/>
              <w:spacing w:line="240" w:lineRule="auto"/>
              <w:ind w:hanging="360"/>
              <w:contextualSpacing/>
              <w:jc w:val="left"/>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Interpretación de mapas con las divisiones provinciales y departamentales de la Argentina. Análisis de estadísticas censales.</w:t>
            </w:r>
          </w:p>
          <w:p w14:paraId="1A2720FA" w14:textId="77777777" w:rsidR="004901B6" w:rsidRPr="004901B6" w:rsidRDefault="004901B6" w:rsidP="004901B6">
            <w:pPr>
              <w:widowControl w:val="0"/>
              <w:numPr>
                <w:ilvl w:val="0"/>
                <w:numId w:val="3"/>
              </w:numPr>
              <w:tabs>
                <w:tab w:val="left" w:pos="-720"/>
              </w:tabs>
              <w:suppressAutoHyphens/>
              <w:spacing w:line="240" w:lineRule="auto"/>
              <w:ind w:hanging="360"/>
              <w:contextualSpacing/>
              <w:jc w:val="left"/>
              <w:rPr>
                <w:rFonts w:ascii="Arial" w:eastAsia="Tahoma" w:hAnsi="Arial" w:cs="Arial"/>
                <w:color w:val="000000"/>
                <w:sz w:val="22"/>
                <w:szCs w:val="22"/>
                <w:lang w:val="es-AR" w:eastAsia="es-AR"/>
              </w:rPr>
            </w:pPr>
            <w:r w:rsidRPr="004901B6">
              <w:rPr>
                <w:rFonts w:ascii="Tahoma" w:eastAsia="Times New Roman" w:hAnsi="Tahoma" w:cs="Tahoma"/>
                <w:color w:val="000000"/>
                <w:sz w:val="22"/>
                <w:szCs w:val="20"/>
                <w:lang w:eastAsia="es-ES"/>
              </w:rPr>
              <w:t xml:space="preserve">Exhibición y discusión del documental </w:t>
            </w:r>
            <w:r w:rsidRPr="004901B6">
              <w:rPr>
                <w:rFonts w:ascii="Tahoma" w:eastAsia="Times New Roman" w:hAnsi="Tahoma" w:cs="Tahoma"/>
                <w:i/>
                <w:color w:val="000000"/>
                <w:sz w:val="22"/>
                <w:szCs w:val="20"/>
                <w:lang w:eastAsia="es-ES"/>
              </w:rPr>
              <w:t>Cándido López. Los campos de batalla</w:t>
            </w:r>
            <w:r w:rsidRPr="004901B6">
              <w:rPr>
                <w:rFonts w:ascii="Tahoma" w:eastAsia="Times New Roman" w:hAnsi="Tahoma" w:cs="Tahoma"/>
                <w:color w:val="000000"/>
                <w:sz w:val="22"/>
                <w:szCs w:val="20"/>
                <w:lang w:eastAsia="es-ES"/>
              </w:rPr>
              <w:t xml:space="preserve"> (José Luis García, Argentina – Paraguay, 2005).</w:t>
            </w:r>
          </w:p>
          <w:p w14:paraId="1A2720FB" w14:textId="77777777" w:rsidR="004901B6" w:rsidRPr="004901B6" w:rsidRDefault="004901B6" w:rsidP="004901B6">
            <w:pPr>
              <w:widowControl w:val="0"/>
              <w:numPr>
                <w:ilvl w:val="0"/>
                <w:numId w:val="3"/>
              </w:numPr>
              <w:tabs>
                <w:tab w:val="left" w:pos="-720"/>
              </w:tabs>
              <w:suppressAutoHyphens/>
              <w:spacing w:line="240" w:lineRule="auto"/>
              <w:ind w:hanging="360"/>
              <w:contextualSpacing/>
              <w:jc w:val="left"/>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Análisis de cuadros y gráficos con información estadística sobre la evolución de la economía y los mercados.</w:t>
            </w:r>
          </w:p>
          <w:p w14:paraId="1A2720FC" w14:textId="77777777" w:rsidR="004901B6" w:rsidRPr="004901B6" w:rsidRDefault="004901B6" w:rsidP="004901B6">
            <w:pPr>
              <w:widowControl w:val="0"/>
              <w:numPr>
                <w:ilvl w:val="0"/>
                <w:numId w:val="3"/>
              </w:numPr>
              <w:tabs>
                <w:tab w:val="left" w:pos="-720"/>
              </w:tabs>
              <w:suppressAutoHyphens/>
              <w:spacing w:line="240" w:lineRule="auto"/>
              <w:ind w:hanging="360"/>
              <w:contextualSpacing/>
              <w:jc w:val="left"/>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Observación de publicidades y revistas comerciales del período 1890-1914.</w:t>
            </w:r>
          </w:p>
          <w:p w14:paraId="1A2720FD" w14:textId="77777777" w:rsidR="004901B6" w:rsidRPr="004901B6" w:rsidRDefault="004901B6" w:rsidP="004901B6">
            <w:pPr>
              <w:widowControl w:val="0"/>
              <w:numPr>
                <w:ilvl w:val="0"/>
                <w:numId w:val="3"/>
              </w:numPr>
              <w:tabs>
                <w:tab w:val="left" w:pos="-720"/>
              </w:tabs>
              <w:suppressAutoHyphens/>
              <w:spacing w:line="240" w:lineRule="auto"/>
              <w:ind w:hanging="360"/>
              <w:contextualSpacing/>
              <w:jc w:val="left"/>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Lectura comentada de fragmentos de las </w:t>
            </w:r>
            <w:r w:rsidRPr="004901B6">
              <w:rPr>
                <w:rFonts w:ascii="Arial" w:eastAsia="Tahoma" w:hAnsi="Arial" w:cs="Arial"/>
                <w:i/>
                <w:color w:val="000000"/>
                <w:sz w:val="22"/>
                <w:szCs w:val="22"/>
                <w:lang w:val="es-AR" w:eastAsia="es-AR"/>
              </w:rPr>
              <w:t>Aguafuertes porteñas</w:t>
            </w:r>
            <w:r w:rsidRPr="004901B6">
              <w:rPr>
                <w:rFonts w:ascii="Arial" w:eastAsia="Tahoma" w:hAnsi="Arial" w:cs="Arial"/>
                <w:color w:val="000000"/>
                <w:sz w:val="22"/>
                <w:szCs w:val="22"/>
                <w:lang w:val="es-AR" w:eastAsia="es-AR"/>
              </w:rPr>
              <w:t xml:space="preserve">, </w:t>
            </w:r>
            <w:r w:rsidRPr="004901B6">
              <w:rPr>
                <w:rFonts w:ascii="Arial" w:eastAsia="Tahoma" w:hAnsi="Arial" w:cs="Arial"/>
                <w:i/>
                <w:color w:val="000000"/>
                <w:sz w:val="22"/>
                <w:szCs w:val="22"/>
                <w:lang w:val="es-AR" w:eastAsia="es-AR"/>
              </w:rPr>
              <w:t>Los siete locos</w:t>
            </w:r>
            <w:r w:rsidRPr="004901B6">
              <w:rPr>
                <w:rFonts w:ascii="Arial" w:eastAsia="Tahoma" w:hAnsi="Arial" w:cs="Arial"/>
                <w:color w:val="000000"/>
                <w:sz w:val="22"/>
                <w:szCs w:val="22"/>
                <w:lang w:val="es-AR" w:eastAsia="es-AR"/>
              </w:rPr>
              <w:t xml:space="preserve">, y </w:t>
            </w:r>
            <w:r w:rsidRPr="004901B6">
              <w:rPr>
                <w:rFonts w:ascii="Arial" w:eastAsia="Tahoma" w:hAnsi="Arial" w:cs="Arial"/>
                <w:i/>
                <w:color w:val="000000"/>
                <w:sz w:val="22"/>
                <w:szCs w:val="22"/>
                <w:lang w:val="es-AR" w:eastAsia="es-AR"/>
              </w:rPr>
              <w:t>Los lanzallamas</w:t>
            </w:r>
            <w:r w:rsidRPr="004901B6">
              <w:rPr>
                <w:rFonts w:ascii="Arial" w:eastAsia="Tahoma" w:hAnsi="Arial" w:cs="Arial"/>
                <w:color w:val="000000"/>
                <w:sz w:val="22"/>
                <w:szCs w:val="22"/>
                <w:lang w:val="es-AR" w:eastAsia="es-AR"/>
              </w:rPr>
              <w:t xml:space="preserve"> de Roberto Arlt (hay ediciones varias).</w:t>
            </w:r>
          </w:p>
          <w:p w14:paraId="1A2720FE" w14:textId="77777777" w:rsidR="004901B6" w:rsidRPr="004901B6" w:rsidRDefault="004901B6" w:rsidP="004901B6">
            <w:pPr>
              <w:widowControl w:val="0"/>
              <w:numPr>
                <w:ilvl w:val="0"/>
                <w:numId w:val="3"/>
              </w:numPr>
              <w:tabs>
                <w:tab w:val="left" w:pos="-720"/>
              </w:tabs>
              <w:suppressAutoHyphens/>
              <w:spacing w:line="240" w:lineRule="auto"/>
              <w:ind w:hanging="360"/>
              <w:contextualSpacing/>
              <w:jc w:val="left"/>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 xml:space="preserve">Lectura comentada del </w:t>
            </w:r>
            <w:r w:rsidRPr="004901B6">
              <w:rPr>
                <w:rFonts w:ascii="Arial" w:eastAsia="Tahoma" w:hAnsi="Arial" w:cs="Arial"/>
                <w:i/>
                <w:color w:val="000000"/>
                <w:sz w:val="22"/>
                <w:szCs w:val="22"/>
                <w:lang w:val="es-AR" w:eastAsia="es-AR"/>
              </w:rPr>
              <w:t>Informe sobre el Estado de las Clases Obreras Argentinas</w:t>
            </w:r>
            <w:r w:rsidRPr="004901B6">
              <w:rPr>
                <w:rFonts w:ascii="Arial" w:eastAsia="Tahoma" w:hAnsi="Arial" w:cs="Arial"/>
                <w:color w:val="000000"/>
                <w:sz w:val="22"/>
                <w:szCs w:val="22"/>
                <w:lang w:val="es-AR" w:eastAsia="es-AR"/>
              </w:rPr>
              <w:t>, de Juan Bialet Massé.</w:t>
            </w:r>
          </w:p>
          <w:p w14:paraId="1A2720FF" w14:textId="77777777" w:rsidR="004901B6" w:rsidRPr="004901B6" w:rsidRDefault="004901B6" w:rsidP="004901B6">
            <w:pPr>
              <w:widowControl w:val="0"/>
              <w:numPr>
                <w:ilvl w:val="0"/>
                <w:numId w:val="3"/>
              </w:numPr>
              <w:tabs>
                <w:tab w:val="left" w:pos="-720"/>
              </w:tabs>
              <w:suppressAutoHyphens/>
              <w:spacing w:line="240" w:lineRule="auto"/>
              <w:ind w:hanging="360"/>
              <w:contextualSpacing/>
              <w:jc w:val="left"/>
              <w:rPr>
                <w:rFonts w:ascii="Arial" w:eastAsia="Tahoma" w:hAnsi="Arial" w:cs="Arial"/>
                <w:color w:val="000000"/>
                <w:sz w:val="22"/>
                <w:szCs w:val="22"/>
                <w:lang w:val="es-AR" w:eastAsia="es-AR"/>
              </w:rPr>
            </w:pPr>
            <w:r w:rsidRPr="004901B6">
              <w:rPr>
                <w:rFonts w:ascii="Arial" w:eastAsia="Tahoma" w:hAnsi="Arial" w:cs="Arial"/>
                <w:color w:val="000000"/>
                <w:sz w:val="22"/>
                <w:szCs w:val="22"/>
                <w:lang w:val="es-AR" w:eastAsia="es-AR"/>
              </w:rPr>
              <w:t>Exhibición y debate de selección de películas documentales de época.</w:t>
            </w:r>
          </w:p>
          <w:p w14:paraId="1A272100" w14:textId="77777777" w:rsidR="004901B6" w:rsidRPr="004901B6" w:rsidRDefault="004901B6" w:rsidP="004901B6">
            <w:pPr>
              <w:suppressAutoHyphens/>
              <w:spacing w:line="240" w:lineRule="auto"/>
              <w:rPr>
                <w:rFonts w:ascii="Arial" w:eastAsia="Tahoma" w:hAnsi="Arial" w:cs="Arial"/>
                <w:sz w:val="22"/>
                <w:szCs w:val="22"/>
                <w:lang w:eastAsia="ar-SA"/>
              </w:rPr>
            </w:pPr>
          </w:p>
          <w:p w14:paraId="1A272101" w14:textId="77777777" w:rsidR="004901B6" w:rsidRPr="004901B6" w:rsidRDefault="004901B6" w:rsidP="004901B6">
            <w:pPr>
              <w:suppressAutoHyphens/>
              <w:spacing w:line="200" w:lineRule="atLeast"/>
              <w:ind w:left="338" w:hanging="338"/>
              <w:rPr>
                <w:rFonts w:ascii="Arial" w:eastAsia="Times New Roman" w:hAnsi="Arial" w:cs="Arial"/>
                <w:b/>
                <w:bCs/>
                <w:sz w:val="22"/>
                <w:szCs w:val="22"/>
                <w:lang w:val="es-AR" w:eastAsia="ar-SA"/>
              </w:rPr>
            </w:pPr>
            <w:r w:rsidRPr="004901B6">
              <w:rPr>
                <w:rFonts w:ascii="Arial" w:eastAsia="Times New Roman" w:hAnsi="Arial" w:cs="Arial"/>
                <w:b/>
                <w:bCs/>
                <w:sz w:val="22"/>
                <w:szCs w:val="22"/>
                <w:lang w:val="es-AR" w:eastAsia="ar-SA"/>
              </w:rPr>
              <w:t>13. USO DE RECURSOS VIRTUALES</w:t>
            </w:r>
          </w:p>
          <w:p w14:paraId="1A272102" w14:textId="77777777" w:rsidR="004901B6" w:rsidRPr="004901B6" w:rsidRDefault="004901B6" w:rsidP="004901B6">
            <w:pPr>
              <w:suppressAutoHyphens/>
              <w:spacing w:line="240" w:lineRule="auto"/>
              <w:rPr>
                <w:rFonts w:ascii="Arial" w:eastAsia="Tahoma" w:hAnsi="Arial" w:cs="Arial"/>
                <w:sz w:val="22"/>
                <w:szCs w:val="22"/>
                <w:lang w:eastAsia="ar-SA"/>
              </w:rPr>
            </w:pPr>
            <w:r w:rsidRPr="004901B6">
              <w:rPr>
                <w:rFonts w:ascii="Arial" w:eastAsia="Tahoma" w:hAnsi="Arial" w:cs="Arial"/>
                <w:sz w:val="22"/>
                <w:szCs w:val="22"/>
                <w:lang w:eastAsia="ar-SA"/>
              </w:rPr>
              <w:t>Se requerirá el proyector digital previa solicitud para aquellas clases en que sea necesario. La computadora portátil será provista por los integrantes de cátedra.</w:t>
            </w:r>
          </w:p>
          <w:p w14:paraId="1A272103" w14:textId="77777777" w:rsidR="004901B6" w:rsidRPr="004901B6" w:rsidRDefault="004901B6" w:rsidP="004901B6">
            <w:pPr>
              <w:suppressAutoHyphens/>
              <w:spacing w:line="200" w:lineRule="atLeast"/>
              <w:ind w:left="338" w:hanging="338"/>
              <w:rPr>
                <w:rFonts w:ascii="Arial" w:eastAsia="Times New Roman" w:hAnsi="Arial" w:cs="Arial"/>
                <w:sz w:val="20"/>
                <w:szCs w:val="20"/>
                <w:lang w:eastAsia="ar-SA"/>
              </w:rPr>
            </w:pPr>
          </w:p>
        </w:tc>
      </w:tr>
    </w:tbl>
    <w:p w14:paraId="1A272105" w14:textId="77777777" w:rsidR="004901B6" w:rsidRPr="004901B6" w:rsidRDefault="004901B6" w:rsidP="004901B6">
      <w:pPr>
        <w:suppressAutoHyphens/>
        <w:spacing w:line="240" w:lineRule="auto"/>
        <w:jc w:val="left"/>
        <w:rPr>
          <w:rFonts w:ascii="Arial" w:eastAsia="Times New Roman" w:hAnsi="Arial" w:cs="Arial"/>
          <w:sz w:val="20"/>
          <w:szCs w:val="20"/>
          <w:lang w:val="es-AR" w:eastAsia="ar-SA"/>
        </w:rPr>
      </w:pPr>
    </w:p>
    <w:p w14:paraId="1A272106" w14:textId="77777777" w:rsidR="004901B6" w:rsidRPr="004901B6" w:rsidRDefault="004901B6" w:rsidP="004901B6">
      <w:pPr>
        <w:suppressAutoHyphens/>
        <w:spacing w:line="240" w:lineRule="auto"/>
        <w:jc w:val="left"/>
        <w:rPr>
          <w:rFonts w:ascii="Arial" w:eastAsia="Times New Roman" w:hAnsi="Arial" w:cs="Arial"/>
          <w:sz w:val="20"/>
          <w:szCs w:val="20"/>
          <w:lang w:val="es-AR" w:eastAsia="ar-SA"/>
        </w:rPr>
      </w:pPr>
    </w:p>
    <w:p w14:paraId="1A272107" w14:textId="77777777" w:rsidR="004901B6" w:rsidRPr="004901B6" w:rsidRDefault="004901B6" w:rsidP="004901B6">
      <w:pPr>
        <w:suppressAutoHyphens/>
        <w:spacing w:line="240" w:lineRule="auto"/>
        <w:jc w:val="left"/>
        <w:rPr>
          <w:rFonts w:ascii="Arial" w:eastAsia="Times New Roman" w:hAnsi="Arial" w:cs="Arial"/>
          <w:sz w:val="20"/>
          <w:szCs w:val="20"/>
          <w:lang w:val="es-AR" w:eastAsia="ar-SA"/>
        </w:rPr>
      </w:pPr>
    </w:p>
    <w:p w14:paraId="1A272108" w14:textId="77777777" w:rsidR="004901B6" w:rsidRPr="004901B6" w:rsidRDefault="004901B6" w:rsidP="004901B6">
      <w:pPr>
        <w:suppressAutoHyphens/>
        <w:spacing w:line="240" w:lineRule="auto"/>
        <w:jc w:val="left"/>
        <w:rPr>
          <w:rFonts w:ascii="Arial" w:eastAsia="Times New Roman" w:hAnsi="Arial" w:cs="Arial"/>
          <w:sz w:val="20"/>
          <w:szCs w:val="20"/>
          <w:lang w:eastAsia="ar-SA"/>
        </w:rPr>
      </w:pPr>
    </w:p>
    <w:p w14:paraId="1A272109" w14:textId="77777777" w:rsidR="009C4697" w:rsidRDefault="00BB2B62"/>
    <w:sectPr w:rsidR="009C4697" w:rsidSect="000727E0">
      <w:headerReference w:type="default" r:id="rId19"/>
      <w:footerReference w:type="default" r:id="rId20"/>
      <w:pgSz w:w="11906" w:h="16838"/>
      <w:pgMar w:top="1134" w:right="1191" w:bottom="1021" w:left="1191" w:header="709" w:footer="709"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7210C" w14:textId="77777777" w:rsidR="002A0CEC" w:rsidRDefault="002A0CEC" w:rsidP="00254171">
      <w:pPr>
        <w:spacing w:line="240" w:lineRule="auto"/>
      </w:pPr>
      <w:r>
        <w:separator/>
      </w:r>
    </w:p>
  </w:endnote>
  <w:endnote w:type="continuationSeparator" w:id="0">
    <w:p w14:paraId="1A27210D" w14:textId="77777777" w:rsidR="002A0CEC" w:rsidRDefault="002A0CEC" w:rsidP="002541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 w:type="dxa"/>
      <w:tblLayout w:type="fixed"/>
      <w:tblCellMar>
        <w:left w:w="70" w:type="dxa"/>
        <w:right w:w="70" w:type="dxa"/>
      </w:tblCellMar>
      <w:tblLook w:val="0000" w:firstRow="0" w:lastRow="0" w:firstColumn="0" w:lastColumn="0" w:noHBand="0" w:noVBand="0"/>
    </w:tblPr>
    <w:tblGrid>
      <w:gridCol w:w="2973"/>
      <w:gridCol w:w="3845"/>
      <w:gridCol w:w="2839"/>
    </w:tblGrid>
    <w:tr w:rsidR="007107B4" w14:paraId="1A272112" w14:textId="77777777">
      <w:tc>
        <w:tcPr>
          <w:tcW w:w="9657" w:type="dxa"/>
          <w:gridSpan w:val="3"/>
          <w:tcBorders>
            <w:top w:val="single" w:sz="4" w:space="0" w:color="000000"/>
            <w:left w:val="single" w:sz="4" w:space="0" w:color="000000"/>
            <w:bottom w:val="single" w:sz="4" w:space="0" w:color="000000"/>
            <w:right w:val="single" w:sz="4" w:space="0" w:color="000000"/>
          </w:tcBorders>
          <w:shd w:val="clear" w:color="auto" w:fill="auto"/>
        </w:tcPr>
        <w:p w14:paraId="1A27210F" w14:textId="77777777" w:rsidR="007107B4" w:rsidRDefault="00254171">
          <w:pPr>
            <w:spacing w:line="200" w:lineRule="atLeast"/>
            <w:ind w:right="-860"/>
          </w:pPr>
          <w:r>
            <w:t>Año de vigencia: 2019</w:t>
          </w:r>
        </w:p>
        <w:p w14:paraId="1A272110" w14:textId="77777777" w:rsidR="007107B4" w:rsidRDefault="00654E0F">
          <w:pPr>
            <w:spacing w:line="200" w:lineRule="atLeast"/>
          </w:pPr>
          <w:r>
            <w:t>Profesor Responsable:</w:t>
          </w:r>
        </w:p>
        <w:p w14:paraId="1A272111" w14:textId="77777777" w:rsidR="007107B4" w:rsidRDefault="00654E0F">
          <w:pPr>
            <w:spacing w:line="200" w:lineRule="atLeast"/>
          </w:pPr>
          <w:r>
            <w:t xml:space="preserve">(Firma </w:t>
          </w:r>
          <w:proofErr w:type="gramStart"/>
          <w:r>
            <w:t>Aclarada)</w:t>
          </w:r>
          <w:r w:rsidR="0098155B">
            <w:t xml:space="preserve">   </w:t>
          </w:r>
          <w:proofErr w:type="gramEnd"/>
          <w:r w:rsidR="0098155B">
            <w:t xml:space="preserve">             </w:t>
          </w:r>
          <w:r>
            <w:t xml:space="preserve"> </w:t>
          </w:r>
        </w:p>
      </w:tc>
    </w:tr>
    <w:tr w:rsidR="007107B4" w14:paraId="1A272114" w14:textId="77777777">
      <w:tc>
        <w:tcPr>
          <w:tcW w:w="9657" w:type="dxa"/>
          <w:gridSpan w:val="3"/>
          <w:tcBorders>
            <w:top w:val="single" w:sz="4" w:space="0" w:color="000000"/>
            <w:left w:val="single" w:sz="4" w:space="0" w:color="000000"/>
            <w:bottom w:val="single" w:sz="4" w:space="0" w:color="000000"/>
            <w:right w:val="single" w:sz="4" w:space="0" w:color="000000"/>
          </w:tcBorders>
          <w:shd w:val="clear" w:color="auto" w:fill="auto"/>
        </w:tcPr>
        <w:p w14:paraId="1A272113" w14:textId="77777777" w:rsidR="007107B4" w:rsidRDefault="00654E0F">
          <w:pPr>
            <w:jc w:val="center"/>
          </w:pPr>
          <w:r>
            <w:t>VISADO</w:t>
          </w:r>
        </w:p>
      </w:tc>
    </w:tr>
    <w:tr w:rsidR="007107B4" w14:paraId="1A272118" w14:textId="77777777">
      <w:tc>
        <w:tcPr>
          <w:tcW w:w="2973" w:type="dxa"/>
          <w:tcBorders>
            <w:top w:val="single" w:sz="4" w:space="0" w:color="000000"/>
            <w:left w:val="single" w:sz="4" w:space="0" w:color="000000"/>
            <w:bottom w:val="single" w:sz="4" w:space="0" w:color="000000"/>
          </w:tcBorders>
          <w:shd w:val="clear" w:color="auto" w:fill="auto"/>
        </w:tcPr>
        <w:p w14:paraId="1A272115" w14:textId="77777777" w:rsidR="007107B4" w:rsidRDefault="00654E0F">
          <w:pPr>
            <w:jc w:val="center"/>
          </w:pPr>
          <w:r>
            <w:t>DECANO</w:t>
          </w:r>
        </w:p>
      </w:tc>
      <w:tc>
        <w:tcPr>
          <w:tcW w:w="3845" w:type="dxa"/>
          <w:tcBorders>
            <w:top w:val="single" w:sz="4" w:space="0" w:color="000000"/>
            <w:left w:val="single" w:sz="4" w:space="0" w:color="000000"/>
            <w:bottom w:val="single" w:sz="4" w:space="0" w:color="000000"/>
          </w:tcBorders>
          <w:shd w:val="clear" w:color="auto" w:fill="auto"/>
        </w:tcPr>
        <w:p w14:paraId="1A272116" w14:textId="77777777" w:rsidR="007107B4" w:rsidRDefault="00654E0F">
          <w:pPr>
            <w:jc w:val="center"/>
          </w:pPr>
          <w:r>
            <w:t>SECRETARIO ACADEMICO FACULTAD</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1A272117" w14:textId="77777777" w:rsidR="007107B4" w:rsidRDefault="00654E0F">
          <w:pPr>
            <w:jc w:val="center"/>
          </w:pPr>
          <w:r>
            <w:t>JEFE DE DEPARTAMENTO</w:t>
          </w:r>
        </w:p>
      </w:tc>
    </w:tr>
    <w:tr w:rsidR="007107B4" w14:paraId="1A27211D" w14:textId="77777777">
      <w:tc>
        <w:tcPr>
          <w:tcW w:w="2973" w:type="dxa"/>
          <w:tcBorders>
            <w:top w:val="single" w:sz="4" w:space="0" w:color="000000"/>
            <w:left w:val="single" w:sz="4" w:space="0" w:color="000000"/>
            <w:bottom w:val="single" w:sz="4" w:space="0" w:color="000000"/>
          </w:tcBorders>
          <w:shd w:val="clear" w:color="auto" w:fill="auto"/>
        </w:tcPr>
        <w:p w14:paraId="1A272119" w14:textId="77777777" w:rsidR="007107B4" w:rsidRDefault="00BB2B62">
          <w:pPr>
            <w:snapToGrid w:val="0"/>
          </w:pPr>
        </w:p>
        <w:p w14:paraId="1A27211A" w14:textId="77777777" w:rsidR="007107B4" w:rsidRDefault="00BB2B62"/>
      </w:tc>
      <w:tc>
        <w:tcPr>
          <w:tcW w:w="3845" w:type="dxa"/>
          <w:tcBorders>
            <w:top w:val="single" w:sz="4" w:space="0" w:color="000000"/>
            <w:left w:val="single" w:sz="4" w:space="0" w:color="000000"/>
            <w:bottom w:val="single" w:sz="4" w:space="0" w:color="000000"/>
          </w:tcBorders>
          <w:shd w:val="clear" w:color="auto" w:fill="auto"/>
        </w:tcPr>
        <w:p w14:paraId="1A27211B" w14:textId="77777777" w:rsidR="007107B4" w:rsidRDefault="00BB2B62">
          <w:pPr>
            <w:snapToGrid w:val="0"/>
          </w:pP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1A27211C" w14:textId="77777777" w:rsidR="007107B4" w:rsidRDefault="00BB2B62">
          <w:pPr>
            <w:snapToGrid w:val="0"/>
          </w:pPr>
        </w:p>
      </w:tc>
    </w:tr>
    <w:tr w:rsidR="007107B4" w14:paraId="1A272121" w14:textId="77777777">
      <w:tc>
        <w:tcPr>
          <w:tcW w:w="2973" w:type="dxa"/>
          <w:tcBorders>
            <w:top w:val="single" w:sz="4" w:space="0" w:color="000000"/>
            <w:left w:val="single" w:sz="4" w:space="0" w:color="000000"/>
            <w:bottom w:val="single" w:sz="4" w:space="0" w:color="000000"/>
          </w:tcBorders>
          <w:shd w:val="clear" w:color="auto" w:fill="auto"/>
        </w:tcPr>
        <w:p w14:paraId="1A27211E" w14:textId="77777777" w:rsidR="007107B4" w:rsidRDefault="00654E0F">
          <w:r>
            <w:t>FECHA</w:t>
          </w:r>
        </w:p>
      </w:tc>
      <w:tc>
        <w:tcPr>
          <w:tcW w:w="3845" w:type="dxa"/>
          <w:tcBorders>
            <w:top w:val="single" w:sz="4" w:space="0" w:color="000000"/>
            <w:left w:val="single" w:sz="4" w:space="0" w:color="000000"/>
            <w:bottom w:val="single" w:sz="4" w:space="0" w:color="000000"/>
          </w:tcBorders>
          <w:shd w:val="clear" w:color="auto" w:fill="auto"/>
        </w:tcPr>
        <w:p w14:paraId="1A27211F" w14:textId="77777777" w:rsidR="007107B4" w:rsidRDefault="00654E0F">
          <w:r>
            <w:t>FECHA</w:t>
          </w:r>
        </w:p>
      </w:tc>
      <w:tc>
        <w:tcPr>
          <w:tcW w:w="2839" w:type="dxa"/>
          <w:tcBorders>
            <w:top w:val="single" w:sz="4" w:space="0" w:color="000000"/>
            <w:left w:val="single" w:sz="4" w:space="0" w:color="000000"/>
            <w:bottom w:val="single" w:sz="4" w:space="0" w:color="000000"/>
            <w:right w:val="single" w:sz="4" w:space="0" w:color="000000"/>
          </w:tcBorders>
          <w:shd w:val="clear" w:color="auto" w:fill="auto"/>
        </w:tcPr>
        <w:p w14:paraId="1A272120" w14:textId="77777777" w:rsidR="007107B4" w:rsidRDefault="00654E0F">
          <w:r>
            <w:t>FECHA</w:t>
          </w:r>
        </w:p>
      </w:tc>
    </w:tr>
  </w:tbl>
  <w:p w14:paraId="1A272122" w14:textId="77777777" w:rsidR="007107B4" w:rsidRDefault="00BB2B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7210A" w14:textId="77777777" w:rsidR="002A0CEC" w:rsidRDefault="002A0CEC" w:rsidP="00254171">
      <w:pPr>
        <w:spacing w:line="240" w:lineRule="auto"/>
      </w:pPr>
      <w:r>
        <w:separator/>
      </w:r>
    </w:p>
  </w:footnote>
  <w:footnote w:type="continuationSeparator" w:id="0">
    <w:p w14:paraId="1A27210B" w14:textId="77777777" w:rsidR="002A0CEC" w:rsidRDefault="002A0CEC" w:rsidP="002541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7210E" w14:textId="77777777" w:rsidR="007107B4" w:rsidRDefault="00BB2B62">
    <w:pPr>
      <w:pStyle w:val="Encabezado"/>
      <w:ind w:right="360"/>
    </w:pPr>
    <w:r>
      <w:pict w14:anchorId="1A272123">
        <v:shapetype id="_x0000_t202" coordsize="21600,21600" o:spt="202" path="m,l,21600r21600,l21600,xe">
          <v:stroke joinstyle="miter"/>
          <v:path gradientshapeok="t" o:connecttype="rect"/>
        </v:shapetype>
        <v:shape id="_x0000_s1026" type="#_x0000_t202" style="position:absolute;margin-left:527.35pt;margin-top:.05pt;width:27.6pt;height:11pt;z-index:251660288;mso-wrap-distance-left:0;mso-wrap-distance-right:0;mso-position-horizontal-relative:page" stroked="f">
          <v:fill opacity="0" color2="black"/>
          <v:textbox inset="0,0,0,0">
            <w:txbxContent>
              <w:p w14:paraId="1A272124" w14:textId="77777777" w:rsidR="007107B4" w:rsidRDefault="004D5515">
                <w:pPr>
                  <w:pStyle w:val="Encabezado"/>
                </w:pPr>
                <w:r>
                  <w:rPr>
                    <w:rStyle w:val="Nmerodepgina"/>
                  </w:rPr>
                  <w:fldChar w:fldCharType="begin"/>
                </w:r>
                <w:r w:rsidR="00654E0F">
                  <w:rPr>
                    <w:rStyle w:val="Nmerodepgina"/>
                  </w:rPr>
                  <w:instrText xml:space="preserve"> PAGE </w:instrText>
                </w:r>
                <w:r>
                  <w:rPr>
                    <w:rStyle w:val="Nmerodepgina"/>
                  </w:rPr>
                  <w:fldChar w:fldCharType="separate"/>
                </w:r>
                <w:r w:rsidR="009F7948">
                  <w:rPr>
                    <w:rStyle w:val="Nmerodepgina"/>
                    <w:noProof/>
                  </w:rPr>
                  <w:t>16</w:t>
                </w:r>
                <w:r>
                  <w:rPr>
                    <w:rStyle w:val="Nmerodepgina"/>
                  </w:rPr>
                  <w:fldChar w:fldCharType="end"/>
                </w:r>
              </w:p>
            </w:txbxContent>
          </v:textbox>
          <w10:wrap type="square" side="larges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270E9"/>
    <w:multiLevelType w:val="multilevel"/>
    <w:tmpl w:val="DA58000E"/>
    <w:lvl w:ilvl="0">
      <w:start w:val="1"/>
      <w:numFmt w:val="bullet"/>
      <w:lvlText w:val="✓"/>
      <w:lvlJc w:val="left"/>
      <w:pPr>
        <w:ind w:left="36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EBD68D5"/>
    <w:multiLevelType w:val="multilevel"/>
    <w:tmpl w:val="F962CF88"/>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 w15:restartNumberingAfterBreak="0">
    <w:nsid w:val="7A58507D"/>
    <w:multiLevelType w:val="multilevel"/>
    <w:tmpl w:val="3B8487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01B6"/>
    <w:rsid w:val="00051634"/>
    <w:rsid w:val="000727E0"/>
    <w:rsid w:val="0007407D"/>
    <w:rsid w:val="000857D6"/>
    <w:rsid w:val="00111FAA"/>
    <w:rsid w:val="00143635"/>
    <w:rsid w:val="00254171"/>
    <w:rsid w:val="002730B0"/>
    <w:rsid w:val="002A0CEC"/>
    <w:rsid w:val="002E1B74"/>
    <w:rsid w:val="00340E8D"/>
    <w:rsid w:val="003C18ED"/>
    <w:rsid w:val="003C6906"/>
    <w:rsid w:val="004605CA"/>
    <w:rsid w:val="00481B70"/>
    <w:rsid w:val="004901B6"/>
    <w:rsid w:val="004D5515"/>
    <w:rsid w:val="005A35F8"/>
    <w:rsid w:val="005E75D6"/>
    <w:rsid w:val="00654E0F"/>
    <w:rsid w:val="006B120A"/>
    <w:rsid w:val="006D3FC6"/>
    <w:rsid w:val="006D60C5"/>
    <w:rsid w:val="006E3B57"/>
    <w:rsid w:val="0074630C"/>
    <w:rsid w:val="0079748D"/>
    <w:rsid w:val="00883BEE"/>
    <w:rsid w:val="0098155B"/>
    <w:rsid w:val="009F7948"/>
    <w:rsid w:val="00AB72B5"/>
    <w:rsid w:val="00AE70FF"/>
    <w:rsid w:val="00B5581F"/>
    <w:rsid w:val="00B81249"/>
    <w:rsid w:val="00BB2B62"/>
    <w:rsid w:val="00BD76A4"/>
    <w:rsid w:val="00C27ED5"/>
    <w:rsid w:val="00C46092"/>
    <w:rsid w:val="00D06F92"/>
    <w:rsid w:val="00E03884"/>
    <w:rsid w:val="00E05ABE"/>
    <w:rsid w:val="00F31F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71FF0"/>
  <w15:docId w15:val="{B20249CF-54C7-465C-AC1A-D5B73654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s-E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092"/>
  </w:style>
  <w:style w:type="paragraph" w:styleId="Ttulo2">
    <w:name w:val="heading 2"/>
    <w:basedOn w:val="Normal"/>
    <w:next w:val="Normal"/>
    <w:link w:val="Ttulo2Car"/>
    <w:uiPriority w:val="9"/>
    <w:semiHidden/>
    <w:unhideWhenUsed/>
    <w:qFormat/>
    <w:rsid w:val="009F794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4901B6"/>
  </w:style>
  <w:style w:type="paragraph" w:styleId="Encabezado">
    <w:name w:val="header"/>
    <w:basedOn w:val="Normal"/>
    <w:link w:val="EncabezadoCar"/>
    <w:rsid w:val="004901B6"/>
    <w:pPr>
      <w:tabs>
        <w:tab w:val="center" w:pos="4252"/>
        <w:tab w:val="right" w:pos="8504"/>
      </w:tabs>
      <w:suppressAutoHyphens/>
      <w:spacing w:line="240" w:lineRule="auto"/>
      <w:jc w:val="left"/>
    </w:pPr>
    <w:rPr>
      <w:rFonts w:ascii="Arial" w:eastAsia="Times New Roman" w:hAnsi="Arial" w:cs="Arial"/>
      <w:sz w:val="20"/>
      <w:szCs w:val="20"/>
      <w:lang w:eastAsia="ar-SA"/>
    </w:rPr>
  </w:style>
  <w:style w:type="character" w:customStyle="1" w:styleId="EncabezadoCar">
    <w:name w:val="Encabezado Car"/>
    <w:basedOn w:val="Fuentedeprrafopredeter"/>
    <w:link w:val="Encabezado"/>
    <w:rsid w:val="004901B6"/>
    <w:rPr>
      <w:rFonts w:ascii="Arial" w:eastAsia="Times New Roman" w:hAnsi="Arial" w:cs="Arial"/>
      <w:sz w:val="20"/>
      <w:szCs w:val="20"/>
      <w:lang w:eastAsia="ar-SA"/>
    </w:rPr>
  </w:style>
  <w:style w:type="paragraph" w:styleId="Piedepgina">
    <w:name w:val="footer"/>
    <w:basedOn w:val="Normal"/>
    <w:link w:val="PiedepginaCar"/>
    <w:rsid w:val="004901B6"/>
    <w:pPr>
      <w:tabs>
        <w:tab w:val="center" w:pos="4252"/>
        <w:tab w:val="right" w:pos="8504"/>
      </w:tabs>
      <w:suppressAutoHyphens/>
      <w:spacing w:line="240" w:lineRule="auto"/>
      <w:jc w:val="left"/>
    </w:pPr>
    <w:rPr>
      <w:rFonts w:ascii="Arial" w:eastAsia="Times New Roman" w:hAnsi="Arial" w:cs="Arial"/>
      <w:sz w:val="20"/>
      <w:szCs w:val="20"/>
      <w:lang w:eastAsia="ar-SA"/>
    </w:rPr>
  </w:style>
  <w:style w:type="character" w:customStyle="1" w:styleId="PiedepginaCar">
    <w:name w:val="Pie de página Car"/>
    <w:basedOn w:val="Fuentedeprrafopredeter"/>
    <w:link w:val="Piedepgina"/>
    <w:rsid w:val="004901B6"/>
    <w:rPr>
      <w:rFonts w:ascii="Arial" w:eastAsia="Times New Roman" w:hAnsi="Arial" w:cs="Arial"/>
      <w:sz w:val="20"/>
      <w:szCs w:val="20"/>
      <w:lang w:eastAsia="ar-SA"/>
    </w:rPr>
  </w:style>
  <w:style w:type="character" w:styleId="Hipervnculo">
    <w:name w:val="Hyperlink"/>
    <w:basedOn w:val="Fuentedeprrafopredeter"/>
    <w:uiPriority w:val="99"/>
    <w:unhideWhenUsed/>
    <w:rsid w:val="002730B0"/>
    <w:rPr>
      <w:color w:val="0000FF" w:themeColor="hyperlink"/>
      <w:u w:val="single"/>
    </w:rPr>
  </w:style>
  <w:style w:type="character" w:styleId="Hipervnculovisitado">
    <w:name w:val="FollowedHyperlink"/>
    <w:basedOn w:val="Fuentedeprrafopredeter"/>
    <w:uiPriority w:val="99"/>
    <w:semiHidden/>
    <w:unhideWhenUsed/>
    <w:rsid w:val="00D06F92"/>
    <w:rPr>
      <w:color w:val="800080" w:themeColor="followedHyperlink"/>
      <w:u w:val="single"/>
    </w:rPr>
  </w:style>
  <w:style w:type="character" w:customStyle="1" w:styleId="Ttulo2Car">
    <w:name w:val="Título 2 Car"/>
    <w:basedOn w:val="Fuentedeprrafopredeter"/>
    <w:link w:val="Ttulo2"/>
    <w:uiPriority w:val="9"/>
    <w:semiHidden/>
    <w:rsid w:val="009F794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687595">
      <w:bodyDiv w:val="1"/>
      <w:marLeft w:val="0"/>
      <w:marRight w:val="0"/>
      <w:marTop w:val="0"/>
      <w:marBottom w:val="0"/>
      <w:divBdr>
        <w:top w:val="none" w:sz="0" w:space="0" w:color="auto"/>
        <w:left w:val="none" w:sz="0" w:space="0" w:color="auto"/>
        <w:bottom w:val="none" w:sz="0" w:space="0" w:color="auto"/>
        <w:right w:val="none" w:sz="0" w:space="0" w:color="auto"/>
      </w:divBdr>
    </w:div>
    <w:div w:id="172860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arin.com/ideas/portenos-provincianos-enfrentamiento-siglo-xix_0_Syez0AYovmx.html" TargetMode="External"/><Relationship Id="rId13" Type="http://schemas.openxmlformats.org/officeDocument/2006/relationships/hyperlink" Target="http://dx.doi.org/10.5565/rev/redes.619" TargetMode="External"/><Relationship Id="rId18" Type="http://schemas.openxmlformats.org/officeDocument/2006/relationships/hyperlink" Target="http://www.cervantesvirtual.com/obra/argiropolis-o-la-capital-de-los-estados-confederados-del-rio-de-la-plata--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rin.com/ideas/combate-vuelta-obligado-1845_0_S15DoMaov7g.html" TargetMode="External"/><Relationship Id="rId12" Type="http://schemas.openxmlformats.org/officeDocument/2006/relationships/hyperlink" Target="https://www.cultura.gob.ar/patrimonios-visuales-patagonicos-territorios-y-sociedades_4956/" TargetMode="External"/><Relationship Id="rId17" Type="http://schemas.openxmlformats.org/officeDocument/2006/relationships/hyperlink" Target="http://www.escritoresdelmundo.com/2010/06/4-de-mayo-de-1910-por-javier-trimboli.html" TargetMode="External"/><Relationship Id="rId2" Type="http://schemas.openxmlformats.org/officeDocument/2006/relationships/styles" Target="styles.xml"/><Relationship Id="rId16" Type="http://schemas.openxmlformats.org/officeDocument/2006/relationships/hyperlink" Target="http://revistapaginas.unr.edu.ar/index.php/RevPaginas/article/view/302/405"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scaroszlak.org.ar/images/articulos-espanol/Reflexiones%20sobre%20la%20form%20del%20E.pdf" TargetMode="External"/><Relationship Id="rId5" Type="http://schemas.openxmlformats.org/officeDocument/2006/relationships/footnotes" Target="footnotes.xml"/><Relationship Id="rId15" Type="http://schemas.openxmlformats.org/officeDocument/2006/relationships/hyperlink" Target="https://pagina12.com.ar/8054-la-punalada-de-amalia" TargetMode="External"/><Relationship Id="rId10" Type="http://schemas.openxmlformats.org/officeDocument/2006/relationships/hyperlink" Target="http://www.ub.edu/geocrit/sn/sn-218-52.ht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uevomundo.revues.org/65744" TargetMode="External"/><Relationship Id="rId14" Type="http://schemas.openxmlformats.org/officeDocument/2006/relationships/hyperlink" Target="https://www.cultura.gob.ar/patrimonios-visuales-patagonicos-territorios-y-sociedades_4956/"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17</Pages>
  <Words>8329</Words>
  <Characters>45812</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Julio Vezub</cp:lastModifiedBy>
  <cp:revision>26</cp:revision>
  <dcterms:created xsi:type="dcterms:W3CDTF">2019-02-20T20:19:00Z</dcterms:created>
  <dcterms:modified xsi:type="dcterms:W3CDTF">2019-04-09T15:13:00Z</dcterms:modified>
</cp:coreProperties>
</file>